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D11F1" w14:textId="77777777" w:rsidR="00706EF1" w:rsidRDefault="00706EF1" w:rsidP="00706EF1">
      <w:pPr>
        <w:rPr>
          <w:rFonts w:ascii="Calibri" w:eastAsia="Calibri" w:hAnsi="Calibri" w:cs="Calibri"/>
          <w:sz w:val="24"/>
          <w:szCs w:val="24"/>
        </w:rPr>
      </w:pPr>
      <w:r>
        <w:rPr>
          <w:rFonts w:ascii="Calibri" w:eastAsia="Calibri" w:hAnsi="Calibri" w:cs="Calibri"/>
          <w:b/>
          <w:bCs/>
          <w:sz w:val="24"/>
          <w:szCs w:val="24"/>
        </w:rPr>
        <w:t>Table S1</w:t>
      </w:r>
      <w:r>
        <w:rPr>
          <w:rFonts w:ascii="Calibri" w:eastAsia="Calibri" w:hAnsi="Calibri" w:cs="Calibri"/>
          <w:sz w:val="24"/>
          <w:szCs w:val="24"/>
        </w:rPr>
        <w:t>. Abdomen example of using a cognitive-only approach through “Key Questions”</w:t>
      </w:r>
    </w:p>
    <w:p w14:paraId="68B466E7" w14:textId="77777777" w:rsidR="00800A96" w:rsidRDefault="00800A96" w:rsidP="00800A96">
      <w:pPr>
        <w:rPr>
          <w:rFonts w:ascii="Calibri" w:eastAsia="Calibri" w:hAnsi="Calibri" w:cs="Calibri"/>
        </w:rPr>
      </w:pPr>
    </w:p>
    <w:tbl>
      <w:tblPr>
        <w:tblW w:w="9120" w:type="dxa"/>
        <w:tblBorders>
          <w:top w:val="nil"/>
          <w:left w:val="nil"/>
          <w:bottom w:val="nil"/>
          <w:right w:val="nil"/>
          <w:insideH w:val="nil"/>
          <w:insideV w:val="nil"/>
        </w:tblBorders>
        <w:tblLayout w:type="fixed"/>
        <w:tblLook w:val="0600" w:firstRow="0" w:lastRow="0" w:firstColumn="0" w:lastColumn="0" w:noHBand="1" w:noVBand="1"/>
      </w:tblPr>
      <w:tblGrid>
        <w:gridCol w:w="1755"/>
        <w:gridCol w:w="2355"/>
        <w:gridCol w:w="2640"/>
        <w:gridCol w:w="2370"/>
      </w:tblGrid>
      <w:tr w:rsidR="00800A96" w14:paraId="0A14C656" w14:textId="77777777" w:rsidTr="006B2FF9">
        <w:trPr>
          <w:trHeight w:val="285"/>
        </w:trPr>
        <w:tc>
          <w:tcPr>
            <w:tcW w:w="9120" w:type="dxa"/>
            <w:gridSpan w:val="4"/>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14:paraId="6BDCA0E1" w14:textId="77777777" w:rsidR="00800A96" w:rsidRDefault="00800A96" w:rsidP="006B2FF9">
            <w:pPr>
              <w:rPr>
                <w:rFonts w:ascii="Calibri" w:eastAsia="Calibri" w:hAnsi="Calibri" w:cs="Calibri"/>
                <w:sz w:val="24"/>
                <w:szCs w:val="24"/>
              </w:rPr>
            </w:pPr>
            <w:r>
              <w:rPr>
                <w:rFonts w:ascii="Calibri" w:eastAsia="Calibri" w:hAnsi="Calibri" w:cs="Calibri"/>
                <w:sz w:val="24"/>
                <w:szCs w:val="24"/>
              </w:rPr>
              <w:t>Abdomen</w:t>
            </w:r>
          </w:p>
        </w:tc>
      </w:tr>
      <w:tr w:rsidR="00800A96" w14:paraId="46658640" w14:textId="77777777" w:rsidTr="006B2FF9">
        <w:trPr>
          <w:trHeight w:val="3285"/>
        </w:trPr>
        <w:tc>
          <w:tcPr>
            <w:tcW w:w="1755"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14:paraId="5A09889D"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t>Clinical Case</w:t>
            </w:r>
          </w:p>
        </w:tc>
        <w:tc>
          <w:tcPr>
            <w:tcW w:w="7365" w:type="dxa"/>
            <w:gridSpan w:val="3"/>
            <w:tcBorders>
              <w:top w:val="single" w:sz="7" w:space="0" w:color="000000"/>
              <w:left w:val="nil"/>
              <w:bottom w:val="single" w:sz="7" w:space="0" w:color="000000"/>
              <w:right w:val="single" w:sz="7" w:space="0" w:color="000000"/>
            </w:tcBorders>
            <w:tcMar>
              <w:top w:w="0" w:type="dxa"/>
              <w:left w:w="100" w:type="dxa"/>
              <w:bottom w:w="0" w:type="dxa"/>
              <w:right w:w="100" w:type="dxa"/>
            </w:tcMar>
          </w:tcPr>
          <w:p w14:paraId="3ACAD1CB"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t xml:space="preserve">It’s hospital day 3 for a </w:t>
            </w:r>
            <w:proofErr w:type="gramStart"/>
            <w:r>
              <w:rPr>
                <w:rFonts w:ascii="Calibri" w:eastAsia="Calibri" w:hAnsi="Calibri" w:cs="Calibri"/>
                <w:sz w:val="20"/>
                <w:szCs w:val="20"/>
              </w:rPr>
              <w:t>43 year-old</w:t>
            </w:r>
            <w:proofErr w:type="gramEnd"/>
            <w:r>
              <w:rPr>
                <w:rFonts w:ascii="Calibri" w:eastAsia="Calibri" w:hAnsi="Calibri" w:cs="Calibri"/>
                <w:sz w:val="20"/>
                <w:szCs w:val="20"/>
              </w:rPr>
              <w:t xml:space="preserve"> male with a past medical history of significant alcohol use who presented with withdrawal. The team has been monitoring the patient, and the resident notes that the abdomen seems slightly more distended today compared to days prior. </w:t>
            </w:r>
          </w:p>
          <w:p w14:paraId="11DF1BA9" w14:textId="77777777" w:rsidR="00800A96" w:rsidRDefault="00800A96" w:rsidP="006B2FF9">
            <w:pPr>
              <w:rPr>
                <w:rFonts w:ascii="Calibri" w:eastAsia="Calibri" w:hAnsi="Calibri" w:cs="Calibri"/>
                <w:sz w:val="20"/>
                <w:szCs w:val="20"/>
              </w:rPr>
            </w:pPr>
          </w:p>
          <w:p w14:paraId="3734DDBD"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t>The resident evaluated the patient at bedside with the ultrasound and reported seeing no fluid in the abdomen. The abdominal exam was otherwise notable for mild discomfort with deep palpation in the LLQ with normoactive bowel sounds. Labs are notable for mildly elevated LFTs, mild elevation in INR, and thrombocytopenia.</w:t>
            </w:r>
          </w:p>
          <w:p w14:paraId="022B701C" w14:textId="77777777" w:rsidR="00800A96" w:rsidRDefault="00800A96" w:rsidP="006B2FF9">
            <w:pPr>
              <w:rPr>
                <w:rFonts w:ascii="Calibri" w:eastAsia="Calibri" w:hAnsi="Calibri" w:cs="Calibri"/>
                <w:sz w:val="20"/>
                <w:szCs w:val="20"/>
              </w:rPr>
            </w:pPr>
          </w:p>
          <w:p w14:paraId="57788A7B"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t>The resident feels that the abdominal distension is not from new ascites and instead is from constipation/bloating as the patient has not had a bowel movement since admission and would like to increase his bowel regimen.</w:t>
            </w:r>
          </w:p>
        </w:tc>
      </w:tr>
      <w:tr w:rsidR="00800A96" w14:paraId="073FD499" w14:textId="77777777" w:rsidTr="006B2FF9">
        <w:trPr>
          <w:trHeight w:val="480"/>
        </w:trPr>
        <w:tc>
          <w:tcPr>
            <w:tcW w:w="175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3FDC0F81"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t>Key Questions</w:t>
            </w:r>
          </w:p>
        </w:tc>
        <w:tc>
          <w:tcPr>
            <w:tcW w:w="2355" w:type="dxa"/>
            <w:tcBorders>
              <w:top w:val="nil"/>
              <w:left w:val="nil"/>
              <w:bottom w:val="single" w:sz="7" w:space="0" w:color="000000"/>
              <w:right w:val="single" w:sz="7" w:space="0" w:color="000000"/>
            </w:tcBorders>
            <w:tcMar>
              <w:top w:w="0" w:type="dxa"/>
              <w:left w:w="100" w:type="dxa"/>
              <w:bottom w:w="0" w:type="dxa"/>
              <w:right w:w="100" w:type="dxa"/>
            </w:tcMar>
          </w:tcPr>
          <w:p w14:paraId="784BA1ED"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t>Evaluate the Learner</w:t>
            </w:r>
          </w:p>
        </w:tc>
        <w:tc>
          <w:tcPr>
            <w:tcW w:w="2640" w:type="dxa"/>
            <w:tcBorders>
              <w:top w:val="nil"/>
              <w:left w:val="nil"/>
              <w:bottom w:val="single" w:sz="7" w:space="0" w:color="000000"/>
              <w:right w:val="single" w:sz="7" w:space="0" w:color="000000"/>
            </w:tcBorders>
            <w:tcMar>
              <w:top w:w="0" w:type="dxa"/>
              <w:left w:w="100" w:type="dxa"/>
              <w:bottom w:w="0" w:type="dxa"/>
              <w:right w:w="100" w:type="dxa"/>
            </w:tcMar>
          </w:tcPr>
          <w:p w14:paraId="088FE7AE"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t>Evaluate the Patient</w:t>
            </w:r>
          </w:p>
        </w:tc>
        <w:tc>
          <w:tcPr>
            <w:tcW w:w="2370" w:type="dxa"/>
            <w:tcBorders>
              <w:top w:val="nil"/>
              <w:left w:val="nil"/>
              <w:bottom w:val="single" w:sz="7" w:space="0" w:color="000000"/>
              <w:right w:val="single" w:sz="7" w:space="0" w:color="000000"/>
            </w:tcBorders>
            <w:tcMar>
              <w:top w:w="0" w:type="dxa"/>
              <w:left w:w="100" w:type="dxa"/>
              <w:bottom w:w="0" w:type="dxa"/>
              <w:right w:w="100" w:type="dxa"/>
            </w:tcMar>
          </w:tcPr>
          <w:p w14:paraId="13B7A4F4"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t>Evaluate the Clinical Context</w:t>
            </w:r>
          </w:p>
        </w:tc>
      </w:tr>
      <w:tr w:rsidR="00800A96" w14:paraId="2DCAC82D" w14:textId="77777777" w:rsidTr="006B2FF9">
        <w:trPr>
          <w:trHeight w:val="945"/>
        </w:trPr>
        <w:tc>
          <w:tcPr>
            <w:tcW w:w="175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36CBAEA6"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t>Description</w:t>
            </w:r>
          </w:p>
        </w:tc>
        <w:tc>
          <w:tcPr>
            <w:tcW w:w="2355" w:type="dxa"/>
            <w:tcBorders>
              <w:top w:val="nil"/>
              <w:left w:val="nil"/>
              <w:bottom w:val="single" w:sz="7" w:space="0" w:color="000000"/>
              <w:right w:val="single" w:sz="7" w:space="0" w:color="000000"/>
            </w:tcBorders>
            <w:tcMar>
              <w:top w:w="0" w:type="dxa"/>
              <w:left w:w="100" w:type="dxa"/>
              <w:bottom w:w="0" w:type="dxa"/>
              <w:right w:w="100" w:type="dxa"/>
            </w:tcMar>
          </w:tcPr>
          <w:p w14:paraId="3EF7F191" w14:textId="77777777" w:rsidR="00800A96" w:rsidRDefault="00800A96" w:rsidP="006B2FF9">
            <w:pPr>
              <w:rPr>
                <w:rFonts w:ascii="Calibri" w:eastAsia="Calibri" w:hAnsi="Calibri" w:cs="Calibri"/>
                <w:i/>
                <w:iCs/>
                <w:sz w:val="20"/>
                <w:szCs w:val="20"/>
              </w:rPr>
            </w:pPr>
            <w:r>
              <w:rPr>
                <w:rFonts w:ascii="Calibri" w:eastAsia="Calibri" w:hAnsi="Calibri" w:cs="Calibri"/>
                <w:i/>
                <w:iCs/>
                <w:sz w:val="20"/>
                <w:szCs w:val="20"/>
              </w:rPr>
              <w:t>Assess the trainee’s knowledge of anatomy and image interpretation</w:t>
            </w:r>
          </w:p>
        </w:tc>
        <w:tc>
          <w:tcPr>
            <w:tcW w:w="2640" w:type="dxa"/>
            <w:tcBorders>
              <w:top w:val="nil"/>
              <w:left w:val="nil"/>
              <w:bottom w:val="single" w:sz="7" w:space="0" w:color="000000"/>
              <w:right w:val="single" w:sz="7" w:space="0" w:color="000000"/>
            </w:tcBorders>
            <w:tcMar>
              <w:top w:w="0" w:type="dxa"/>
              <w:left w:w="100" w:type="dxa"/>
              <w:bottom w:w="0" w:type="dxa"/>
              <w:right w:w="100" w:type="dxa"/>
            </w:tcMar>
          </w:tcPr>
          <w:p w14:paraId="48FB2AA8" w14:textId="77777777" w:rsidR="00800A96" w:rsidRDefault="00800A96" w:rsidP="006B2FF9">
            <w:pPr>
              <w:rPr>
                <w:rFonts w:ascii="Calibri" w:eastAsia="Calibri" w:hAnsi="Calibri" w:cs="Calibri"/>
                <w:i/>
                <w:iCs/>
                <w:sz w:val="20"/>
                <w:szCs w:val="20"/>
              </w:rPr>
            </w:pPr>
            <w:r>
              <w:rPr>
                <w:rFonts w:ascii="Calibri" w:eastAsia="Calibri" w:hAnsi="Calibri" w:cs="Calibri"/>
                <w:i/>
                <w:iCs/>
                <w:sz w:val="20"/>
                <w:szCs w:val="20"/>
              </w:rPr>
              <w:t>Assess if there are patient confounders that can affect image interpretation</w:t>
            </w:r>
          </w:p>
        </w:tc>
        <w:tc>
          <w:tcPr>
            <w:tcW w:w="2370" w:type="dxa"/>
            <w:tcBorders>
              <w:top w:val="nil"/>
              <w:left w:val="nil"/>
              <w:bottom w:val="single" w:sz="7" w:space="0" w:color="000000"/>
              <w:right w:val="single" w:sz="7" w:space="0" w:color="000000"/>
            </w:tcBorders>
            <w:tcMar>
              <w:top w:w="0" w:type="dxa"/>
              <w:left w:w="100" w:type="dxa"/>
              <w:bottom w:w="0" w:type="dxa"/>
              <w:right w:w="100" w:type="dxa"/>
            </w:tcMar>
          </w:tcPr>
          <w:p w14:paraId="66A046D8" w14:textId="77777777" w:rsidR="00800A96" w:rsidRDefault="00800A96" w:rsidP="006B2FF9">
            <w:pPr>
              <w:rPr>
                <w:rFonts w:ascii="Calibri" w:eastAsia="Calibri" w:hAnsi="Calibri" w:cs="Calibri"/>
                <w:i/>
                <w:iCs/>
                <w:sz w:val="20"/>
                <w:szCs w:val="20"/>
              </w:rPr>
            </w:pPr>
            <w:r>
              <w:rPr>
                <w:rFonts w:ascii="Calibri" w:eastAsia="Calibri" w:hAnsi="Calibri" w:cs="Calibri"/>
                <w:i/>
                <w:iCs/>
                <w:sz w:val="20"/>
                <w:szCs w:val="20"/>
              </w:rPr>
              <w:t>Assess whether this image interpretation fits with other clinical signs</w:t>
            </w:r>
          </w:p>
        </w:tc>
      </w:tr>
      <w:tr w:rsidR="00800A96" w14:paraId="7C09064A" w14:textId="77777777" w:rsidTr="006B2FF9">
        <w:trPr>
          <w:trHeight w:val="3690"/>
        </w:trPr>
        <w:tc>
          <w:tcPr>
            <w:tcW w:w="175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576E3BEA"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t>Example Questions: IVC</w:t>
            </w:r>
          </w:p>
        </w:tc>
        <w:tc>
          <w:tcPr>
            <w:tcW w:w="2355" w:type="dxa"/>
            <w:tcBorders>
              <w:top w:val="nil"/>
              <w:left w:val="nil"/>
              <w:bottom w:val="single" w:sz="7" w:space="0" w:color="000000"/>
              <w:right w:val="single" w:sz="7" w:space="0" w:color="000000"/>
            </w:tcBorders>
            <w:tcMar>
              <w:top w:w="0" w:type="dxa"/>
              <w:left w:w="100" w:type="dxa"/>
              <w:bottom w:w="0" w:type="dxa"/>
              <w:right w:w="100" w:type="dxa"/>
            </w:tcMar>
          </w:tcPr>
          <w:p w14:paraId="3AFD6A7B"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t>Q: “What does ascites look like on ultrasound?”</w:t>
            </w:r>
          </w:p>
          <w:p w14:paraId="26EACECC" w14:textId="77777777" w:rsidR="00800A96" w:rsidRDefault="00800A96" w:rsidP="006B2FF9">
            <w:pPr>
              <w:rPr>
                <w:rFonts w:ascii="Calibri" w:eastAsia="Calibri" w:hAnsi="Calibri" w:cs="Calibri"/>
                <w:b/>
                <w:bCs/>
                <w:i/>
                <w:iCs/>
                <w:sz w:val="20"/>
                <w:szCs w:val="20"/>
              </w:rPr>
            </w:pPr>
            <w:r>
              <w:rPr>
                <w:rFonts w:ascii="Calibri" w:eastAsia="Calibri" w:hAnsi="Calibri" w:cs="Calibri"/>
                <w:b/>
                <w:bCs/>
                <w:i/>
                <w:iCs/>
                <w:sz w:val="20"/>
                <w:szCs w:val="20"/>
              </w:rPr>
              <w:t>A: Generally black or anechoic fluid</w:t>
            </w:r>
          </w:p>
          <w:p w14:paraId="190C20FC" w14:textId="77777777" w:rsidR="00800A96" w:rsidRDefault="00800A96" w:rsidP="006B2FF9">
            <w:pPr>
              <w:rPr>
                <w:rFonts w:ascii="Calibri" w:eastAsia="Calibri" w:hAnsi="Calibri" w:cs="Calibri"/>
                <w:b/>
                <w:bCs/>
                <w:i/>
                <w:iCs/>
                <w:sz w:val="20"/>
                <w:szCs w:val="20"/>
              </w:rPr>
            </w:pPr>
          </w:p>
          <w:p w14:paraId="015A11DB"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t>Q: “Where did you look?”</w:t>
            </w:r>
          </w:p>
          <w:p w14:paraId="776BBBC6" w14:textId="77777777" w:rsidR="00800A96" w:rsidRDefault="00800A96" w:rsidP="006B2FF9">
            <w:pPr>
              <w:rPr>
                <w:rFonts w:ascii="Calibri" w:eastAsia="Calibri" w:hAnsi="Calibri" w:cs="Calibri"/>
                <w:b/>
                <w:bCs/>
                <w:i/>
                <w:iCs/>
                <w:sz w:val="20"/>
                <w:szCs w:val="20"/>
              </w:rPr>
            </w:pPr>
            <w:r>
              <w:rPr>
                <w:rFonts w:ascii="Calibri" w:eastAsia="Calibri" w:hAnsi="Calibri" w:cs="Calibri"/>
                <w:b/>
                <w:bCs/>
                <w:i/>
                <w:iCs/>
                <w:sz w:val="20"/>
                <w:szCs w:val="20"/>
              </w:rPr>
              <w:t>A: I looked at the RLQ and LLQ</w:t>
            </w:r>
          </w:p>
        </w:tc>
        <w:tc>
          <w:tcPr>
            <w:tcW w:w="2640" w:type="dxa"/>
            <w:tcBorders>
              <w:top w:val="nil"/>
              <w:left w:val="nil"/>
              <w:bottom w:val="single" w:sz="7" w:space="0" w:color="000000"/>
              <w:right w:val="single" w:sz="7" w:space="0" w:color="000000"/>
            </w:tcBorders>
            <w:tcMar>
              <w:top w:w="0" w:type="dxa"/>
              <w:left w:w="100" w:type="dxa"/>
              <w:bottom w:w="0" w:type="dxa"/>
              <w:right w:w="100" w:type="dxa"/>
            </w:tcMar>
          </w:tcPr>
          <w:p w14:paraId="7B0F8420"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t>Q: “Are there any patient factors that could complicate our image?”</w:t>
            </w:r>
          </w:p>
          <w:p w14:paraId="1D4CCC45" w14:textId="77777777" w:rsidR="00800A96" w:rsidRDefault="00800A96" w:rsidP="006B2FF9">
            <w:pPr>
              <w:rPr>
                <w:rFonts w:ascii="Calibri" w:eastAsia="Calibri" w:hAnsi="Calibri" w:cs="Calibri"/>
                <w:b/>
                <w:bCs/>
                <w:i/>
                <w:iCs/>
                <w:sz w:val="20"/>
                <w:szCs w:val="20"/>
              </w:rPr>
            </w:pPr>
            <w:r>
              <w:rPr>
                <w:rFonts w:ascii="Calibri" w:eastAsia="Calibri" w:hAnsi="Calibri" w:cs="Calibri"/>
                <w:b/>
                <w:bCs/>
                <w:i/>
                <w:iCs/>
                <w:sz w:val="20"/>
                <w:szCs w:val="20"/>
              </w:rPr>
              <w:t>A: No history of prior abdominal history that could cause loculations. The patient is not obese and did not have significant abdominal edema that would make visualization of ascites difficult</w:t>
            </w:r>
          </w:p>
        </w:tc>
        <w:tc>
          <w:tcPr>
            <w:tcW w:w="2370" w:type="dxa"/>
            <w:tcBorders>
              <w:top w:val="nil"/>
              <w:left w:val="nil"/>
              <w:bottom w:val="single" w:sz="7" w:space="0" w:color="000000"/>
              <w:right w:val="single" w:sz="7" w:space="0" w:color="000000"/>
            </w:tcBorders>
            <w:tcMar>
              <w:top w:w="0" w:type="dxa"/>
              <w:left w:w="100" w:type="dxa"/>
              <w:bottom w:w="0" w:type="dxa"/>
              <w:right w:w="100" w:type="dxa"/>
            </w:tcMar>
          </w:tcPr>
          <w:p w14:paraId="2645244C"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t>Q: “What other signs and symptoms and findings correlate with your image interpretation?”</w:t>
            </w:r>
          </w:p>
          <w:p w14:paraId="458E380C" w14:textId="77777777" w:rsidR="00800A96" w:rsidRDefault="00800A96" w:rsidP="006B2FF9">
            <w:pPr>
              <w:rPr>
                <w:rFonts w:ascii="Calibri" w:eastAsia="Calibri" w:hAnsi="Calibri" w:cs="Calibri"/>
                <w:b/>
                <w:bCs/>
                <w:i/>
                <w:iCs/>
                <w:sz w:val="20"/>
                <w:szCs w:val="20"/>
              </w:rPr>
            </w:pPr>
            <w:r>
              <w:rPr>
                <w:rFonts w:ascii="Calibri" w:eastAsia="Calibri" w:hAnsi="Calibri" w:cs="Calibri"/>
                <w:b/>
                <w:bCs/>
                <w:i/>
                <w:iCs/>
                <w:sz w:val="20"/>
                <w:szCs w:val="20"/>
              </w:rPr>
              <w:t>A: We don’t have a formal ultrasound or CT scan. I was worried about ascites given his history and labs, but I did not appreciate any fluid on my exam, so I do not think that is the cause of his abdominal distension</w:t>
            </w:r>
          </w:p>
        </w:tc>
      </w:tr>
      <w:tr w:rsidR="00800A96" w14:paraId="0AADF4C1" w14:textId="77777777" w:rsidTr="006B2FF9">
        <w:trPr>
          <w:trHeight w:val="1890"/>
        </w:trPr>
        <w:tc>
          <w:tcPr>
            <w:tcW w:w="175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01432E3C"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t>Trainee Feedback and Case End</w:t>
            </w:r>
          </w:p>
        </w:tc>
        <w:tc>
          <w:tcPr>
            <w:tcW w:w="7365" w:type="dxa"/>
            <w:gridSpan w:val="3"/>
            <w:tcBorders>
              <w:top w:val="nil"/>
              <w:left w:val="nil"/>
              <w:bottom w:val="single" w:sz="7" w:space="0" w:color="000000"/>
              <w:right w:val="single" w:sz="7" w:space="0" w:color="000000"/>
            </w:tcBorders>
            <w:tcMar>
              <w:top w:w="0" w:type="dxa"/>
              <w:left w:w="100" w:type="dxa"/>
              <w:bottom w:w="0" w:type="dxa"/>
              <w:right w:w="100" w:type="dxa"/>
            </w:tcMar>
          </w:tcPr>
          <w:p w14:paraId="0951761D"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t>After evaluating the three domains, it appears that</w:t>
            </w:r>
          </w:p>
          <w:p w14:paraId="152CE080"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t>1) the resident correctly identified what ascites would appear like, however, they did not look in the RUQ, LUQ, and suprapubic areas that are more sensitive for the detection of ascites</w:t>
            </w:r>
          </w:p>
          <w:p w14:paraId="75AD42AF"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t>2) the patient does not have any known confounders that would limit interpretation, and</w:t>
            </w:r>
          </w:p>
          <w:p w14:paraId="12E43444"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t>3) the interpretation would make sense in the clinical context though is incomplete as the resident did not evaluate all the needed location.</w:t>
            </w:r>
          </w:p>
          <w:p w14:paraId="57B5DA29"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t xml:space="preserve"> </w:t>
            </w:r>
          </w:p>
          <w:p w14:paraId="767F3F57"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lastRenderedPageBreak/>
              <w:t>Thus, it would be appropriate to disagree with the resident’s assessment and pursue further diagnostics for ascites</w:t>
            </w:r>
          </w:p>
        </w:tc>
      </w:tr>
    </w:tbl>
    <w:p w14:paraId="4E93453D" w14:textId="77777777" w:rsidR="00800A96" w:rsidRDefault="00800A96" w:rsidP="00800A96">
      <w:pPr>
        <w:rPr>
          <w:rFonts w:ascii="Calibri" w:eastAsia="Calibri" w:hAnsi="Calibri" w:cs="Calibri"/>
        </w:rPr>
      </w:pPr>
      <w:r>
        <w:rPr>
          <w:rFonts w:ascii="Calibri" w:eastAsia="Calibri" w:hAnsi="Calibri" w:cs="Calibri"/>
        </w:rPr>
        <w:lastRenderedPageBreak/>
        <w:t xml:space="preserve"> </w:t>
      </w:r>
    </w:p>
    <w:p w14:paraId="1B113308" w14:textId="77777777" w:rsidR="00800A96" w:rsidRDefault="00800A96" w:rsidP="00800A96"/>
    <w:p w14:paraId="7DDF6A02" w14:textId="77777777" w:rsidR="00800A96" w:rsidRDefault="00800A96" w:rsidP="00800A96">
      <w:pPr>
        <w:rPr>
          <w:rFonts w:ascii="Calibri" w:eastAsia="Calibri" w:hAnsi="Calibri" w:cs="Calibri"/>
        </w:rPr>
      </w:pPr>
      <w:r>
        <w:br w:type="page"/>
      </w:r>
    </w:p>
    <w:p w14:paraId="7EF2D718" w14:textId="76F25071" w:rsidR="00800A96" w:rsidRDefault="00706EF1" w:rsidP="00800A96">
      <w:pPr>
        <w:rPr>
          <w:rFonts w:ascii="Calibri" w:eastAsia="Calibri" w:hAnsi="Calibri" w:cs="Calibri"/>
          <w:sz w:val="24"/>
          <w:szCs w:val="24"/>
        </w:rPr>
      </w:pPr>
      <w:r>
        <w:rPr>
          <w:rFonts w:ascii="Calibri" w:eastAsia="Calibri" w:hAnsi="Calibri" w:cs="Calibri"/>
          <w:b/>
          <w:bCs/>
          <w:sz w:val="24"/>
          <w:szCs w:val="24"/>
        </w:rPr>
        <w:lastRenderedPageBreak/>
        <w:t>Table S2.</w:t>
      </w:r>
      <w:r>
        <w:rPr>
          <w:rFonts w:ascii="Calibri" w:eastAsia="Calibri" w:hAnsi="Calibri" w:cs="Calibri"/>
          <w:sz w:val="24"/>
          <w:szCs w:val="24"/>
        </w:rPr>
        <w:t xml:space="preserve"> Vascular example of using a cognitive-only approach through “Key Questions”</w:t>
      </w:r>
    </w:p>
    <w:p w14:paraId="0BB72031" w14:textId="77777777" w:rsidR="00706EF1" w:rsidRDefault="00706EF1" w:rsidP="00800A96">
      <w:pPr>
        <w:rPr>
          <w:rFonts w:ascii="Calibri" w:eastAsia="Calibri" w:hAnsi="Calibri" w:cs="Calibri"/>
        </w:rPr>
      </w:pPr>
    </w:p>
    <w:tbl>
      <w:tblPr>
        <w:tblW w:w="9120" w:type="dxa"/>
        <w:tblBorders>
          <w:top w:val="nil"/>
          <w:left w:val="nil"/>
          <w:bottom w:val="nil"/>
          <w:right w:val="nil"/>
          <w:insideH w:val="nil"/>
          <w:insideV w:val="nil"/>
        </w:tblBorders>
        <w:tblLayout w:type="fixed"/>
        <w:tblLook w:val="0600" w:firstRow="0" w:lastRow="0" w:firstColumn="0" w:lastColumn="0" w:noHBand="1" w:noVBand="1"/>
      </w:tblPr>
      <w:tblGrid>
        <w:gridCol w:w="1755"/>
        <w:gridCol w:w="2355"/>
        <w:gridCol w:w="2640"/>
        <w:gridCol w:w="2370"/>
      </w:tblGrid>
      <w:tr w:rsidR="00800A96" w14:paraId="42CBD1E6" w14:textId="77777777" w:rsidTr="006B2FF9">
        <w:trPr>
          <w:trHeight w:val="285"/>
        </w:trPr>
        <w:tc>
          <w:tcPr>
            <w:tcW w:w="9120" w:type="dxa"/>
            <w:gridSpan w:val="4"/>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14:paraId="4532A409" w14:textId="77777777" w:rsidR="00800A96" w:rsidRDefault="00800A96" w:rsidP="006B2FF9">
            <w:pPr>
              <w:rPr>
                <w:rFonts w:ascii="Calibri" w:eastAsia="Calibri" w:hAnsi="Calibri" w:cs="Calibri"/>
                <w:sz w:val="24"/>
                <w:szCs w:val="24"/>
              </w:rPr>
            </w:pPr>
            <w:r>
              <w:rPr>
                <w:rFonts w:ascii="Calibri" w:eastAsia="Calibri" w:hAnsi="Calibri" w:cs="Calibri"/>
                <w:sz w:val="24"/>
                <w:szCs w:val="24"/>
              </w:rPr>
              <w:t>Vascular</w:t>
            </w:r>
          </w:p>
        </w:tc>
      </w:tr>
      <w:tr w:rsidR="00800A96" w14:paraId="04C97C75" w14:textId="77777777" w:rsidTr="006B2FF9">
        <w:trPr>
          <w:trHeight w:val="2850"/>
        </w:trPr>
        <w:tc>
          <w:tcPr>
            <w:tcW w:w="1755"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14:paraId="20403C39"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t>Clinical Case</w:t>
            </w:r>
          </w:p>
        </w:tc>
        <w:tc>
          <w:tcPr>
            <w:tcW w:w="7365" w:type="dxa"/>
            <w:gridSpan w:val="3"/>
            <w:tcBorders>
              <w:top w:val="single" w:sz="7" w:space="0" w:color="000000"/>
              <w:left w:val="nil"/>
              <w:bottom w:val="single" w:sz="7" w:space="0" w:color="000000"/>
              <w:right w:val="single" w:sz="7" w:space="0" w:color="000000"/>
            </w:tcBorders>
            <w:tcMar>
              <w:top w:w="0" w:type="dxa"/>
              <w:left w:w="100" w:type="dxa"/>
              <w:bottom w:w="0" w:type="dxa"/>
              <w:right w:w="100" w:type="dxa"/>
            </w:tcMar>
          </w:tcPr>
          <w:p w14:paraId="5B531E1D"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t xml:space="preserve">A </w:t>
            </w:r>
            <w:proofErr w:type="gramStart"/>
            <w:r>
              <w:rPr>
                <w:rFonts w:ascii="Calibri" w:eastAsia="Calibri" w:hAnsi="Calibri" w:cs="Calibri"/>
                <w:sz w:val="20"/>
                <w:szCs w:val="20"/>
              </w:rPr>
              <w:t>32 year-old</w:t>
            </w:r>
            <w:proofErr w:type="gramEnd"/>
            <w:r>
              <w:rPr>
                <w:rFonts w:ascii="Calibri" w:eastAsia="Calibri" w:hAnsi="Calibri" w:cs="Calibri"/>
                <w:sz w:val="20"/>
                <w:szCs w:val="20"/>
              </w:rPr>
              <w:t xml:space="preserve"> female presents with left-lower extremity edema. She notes the swelling has progressively worsened since arriving home after a trip overseas. She notes no redness over the area but generalized discomfort in her leg. She reports that she takes an oral contraceptive and recently finished a course of antibiotics for a skin infection on her left thigh.</w:t>
            </w:r>
          </w:p>
          <w:p w14:paraId="1EB71C59" w14:textId="77777777" w:rsidR="00800A96" w:rsidRDefault="00800A96" w:rsidP="006B2FF9">
            <w:pPr>
              <w:rPr>
                <w:rFonts w:ascii="Calibri" w:eastAsia="Calibri" w:hAnsi="Calibri" w:cs="Calibri"/>
                <w:sz w:val="20"/>
                <w:szCs w:val="20"/>
              </w:rPr>
            </w:pPr>
          </w:p>
          <w:p w14:paraId="71C745B1"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t xml:space="preserve">On exam, the resident reports that her left calf does appear larger than her right and does have some tenderness to palpation in the posterior region. The residents </w:t>
            </w:r>
            <w:proofErr w:type="gramStart"/>
            <w:r>
              <w:rPr>
                <w:rFonts w:ascii="Calibri" w:eastAsia="Calibri" w:hAnsi="Calibri" w:cs="Calibri"/>
                <w:sz w:val="20"/>
                <w:szCs w:val="20"/>
              </w:rPr>
              <w:t>scans</w:t>
            </w:r>
            <w:proofErr w:type="gramEnd"/>
            <w:r>
              <w:rPr>
                <w:rFonts w:ascii="Calibri" w:eastAsia="Calibri" w:hAnsi="Calibri" w:cs="Calibri"/>
                <w:sz w:val="20"/>
                <w:szCs w:val="20"/>
              </w:rPr>
              <w:t xml:space="preserve"> the patient’s RLE veins and reports there was a region that was not compressible in the femoral vein. The resident reports they are concerned about a deep vein thrombosis.</w:t>
            </w:r>
          </w:p>
        </w:tc>
      </w:tr>
      <w:tr w:rsidR="00800A96" w14:paraId="79BC7A13" w14:textId="77777777" w:rsidTr="006B2FF9">
        <w:trPr>
          <w:trHeight w:val="480"/>
        </w:trPr>
        <w:tc>
          <w:tcPr>
            <w:tcW w:w="175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40B85039"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t>Key Questions</w:t>
            </w:r>
          </w:p>
        </w:tc>
        <w:tc>
          <w:tcPr>
            <w:tcW w:w="2355" w:type="dxa"/>
            <w:tcBorders>
              <w:top w:val="nil"/>
              <w:left w:val="nil"/>
              <w:bottom w:val="single" w:sz="7" w:space="0" w:color="000000"/>
              <w:right w:val="single" w:sz="7" w:space="0" w:color="000000"/>
            </w:tcBorders>
            <w:tcMar>
              <w:top w:w="0" w:type="dxa"/>
              <w:left w:w="100" w:type="dxa"/>
              <w:bottom w:w="0" w:type="dxa"/>
              <w:right w:w="100" w:type="dxa"/>
            </w:tcMar>
          </w:tcPr>
          <w:p w14:paraId="79EA6BA0"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t>Evaluate the Learner</w:t>
            </w:r>
          </w:p>
        </w:tc>
        <w:tc>
          <w:tcPr>
            <w:tcW w:w="2640" w:type="dxa"/>
            <w:tcBorders>
              <w:top w:val="nil"/>
              <w:left w:val="nil"/>
              <w:bottom w:val="single" w:sz="7" w:space="0" w:color="000000"/>
              <w:right w:val="single" w:sz="7" w:space="0" w:color="000000"/>
            </w:tcBorders>
            <w:tcMar>
              <w:top w:w="0" w:type="dxa"/>
              <w:left w:w="100" w:type="dxa"/>
              <w:bottom w:w="0" w:type="dxa"/>
              <w:right w:w="100" w:type="dxa"/>
            </w:tcMar>
          </w:tcPr>
          <w:p w14:paraId="312FDFEC"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t>Evaluate the Patient</w:t>
            </w:r>
          </w:p>
        </w:tc>
        <w:tc>
          <w:tcPr>
            <w:tcW w:w="2370" w:type="dxa"/>
            <w:tcBorders>
              <w:top w:val="nil"/>
              <w:left w:val="nil"/>
              <w:bottom w:val="single" w:sz="7" w:space="0" w:color="000000"/>
              <w:right w:val="single" w:sz="7" w:space="0" w:color="000000"/>
            </w:tcBorders>
            <w:tcMar>
              <w:top w:w="0" w:type="dxa"/>
              <w:left w:w="100" w:type="dxa"/>
              <w:bottom w:w="0" w:type="dxa"/>
              <w:right w:w="100" w:type="dxa"/>
            </w:tcMar>
          </w:tcPr>
          <w:p w14:paraId="14AE31E2"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t>Evaluate the Clinical Context</w:t>
            </w:r>
          </w:p>
        </w:tc>
      </w:tr>
      <w:tr w:rsidR="00800A96" w14:paraId="10B26EF7" w14:textId="77777777" w:rsidTr="006B2FF9">
        <w:trPr>
          <w:trHeight w:val="945"/>
        </w:trPr>
        <w:tc>
          <w:tcPr>
            <w:tcW w:w="175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4EA415F9"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t>Description</w:t>
            </w:r>
          </w:p>
        </w:tc>
        <w:tc>
          <w:tcPr>
            <w:tcW w:w="2355" w:type="dxa"/>
            <w:tcBorders>
              <w:top w:val="nil"/>
              <w:left w:val="nil"/>
              <w:bottom w:val="single" w:sz="7" w:space="0" w:color="000000"/>
              <w:right w:val="single" w:sz="7" w:space="0" w:color="000000"/>
            </w:tcBorders>
            <w:tcMar>
              <w:top w:w="0" w:type="dxa"/>
              <w:left w:w="100" w:type="dxa"/>
              <w:bottom w:w="0" w:type="dxa"/>
              <w:right w:w="100" w:type="dxa"/>
            </w:tcMar>
          </w:tcPr>
          <w:p w14:paraId="07EBE107" w14:textId="77777777" w:rsidR="00800A96" w:rsidRDefault="00800A96" w:rsidP="006B2FF9">
            <w:pPr>
              <w:rPr>
                <w:rFonts w:ascii="Calibri" w:eastAsia="Calibri" w:hAnsi="Calibri" w:cs="Calibri"/>
                <w:i/>
                <w:iCs/>
                <w:sz w:val="20"/>
                <w:szCs w:val="20"/>
              </w:rPr>
            </w:pPr>
            <w:r>
              <w:rPr>
                <w:rFonts w:ascii="Calibri" w:eastAsia="Calibri" w:hAnsi="Calibri" w:cs="Calibri"/>
                <w:i/>
                <w:iCs/>
                <w:sz w:val="20"/>
                <w:szCs w:val="20"/>
              </w:rPr>
              <w:t>Assess the trainee’s knowledge of anatomy and image interpretation</w:t>
            </w:r>
          </w:p>
        </w:tc>
        <w:tc>
          <w:tcPr>
            <w:tcW w:w="2640" w:type="dxa"/>
            <w:tcBorders>
              <w:top w:val="nil"/>
              <w:left w:val="nil"/>
              <w:bottom w:val="single" w:sz="7" w:space="0" w:color="000000"/>
              <w:right w:val="single" w:sz="7" w:space="0" w:color="000000"/>
            </w:tcBorders>
            <w:tcMar>
              <w:top w:w="0" w:type="dxa"/>
              <w:left w:w="100" w:type="dxa"/>
              <w:bottom w:w="0" w:type="dxa"/>
              <w:right w:w="100" w:type="dxa"/>
            </w:tcMar>
          </w:tcPr>
          <w:p w14:paraId="7F248EC6" w14:textId="77777777" w:rsidR="00800A96" w:rsidRDefault="00800A96" w:rsidP="006B2FF9">
            <w:pPr>
              <w:rPr>
                <w:rFonts w:ascii="Calibri" w:eastAsia="Calibri" w:hAnsi="Calibri" w:cs="Calibri"/>
                <w:i/>
                <w:iCs/>
                <w:sz w:val="20"/>
                <w:szCs w:val="20"/>
              </w:rPr>
            </w:pPr>
            <w:r>
              <w:rPr>
                <w:rFonts w:ascii="Calibri" w:eastAsia="Calibri" w:hAnsi="Calibri" w:cs="Calibri"/>
                <w:i/>
                <w:iCs/>
                <w:sz w:val="20"/>
                <w:szCs w:val="20"/>
              </w:rPr>
              <w:t>Assess if there are patient confounders that can affect image interpretation</w:t>
            </w:r>
          </w:p>
        </w:tc>
        <w:tc>
          <w:tcPr>
            <w:tcW w:w="2370" w:type="dxa"/>
            <w:tcBorders>
              <w:top w:val="nil"/>
              <w:left w:val="nil"/>
              <w:bottom w:val="single" w:sz="7" w:space="0" w:color="000000"/>
              <w:right w:val="single" w:sz="7" w:space="0" w:color="000000"/>
            </w:tcBorders>
            <w:tcMar>
              <w:top w:w="0" w:type="dxa"/>
              <w:left w:w="100" w:type="dxa"/>
              <w:bottom w:w="0" w:type="dxa"/>
              <w:right w:w="100" w:type="dxa"/>
            </w:tcMar>
          </w:tcPr>
          <w:p w14:paraId="38863BD7" w14:textId="77777777" w:rsidR="00800A96" w:rsidRDefault="00800A96" w:rsidP="006B2FF9">
            <w:pPr>
              <w:rPr>
                <w:rFonts w:ascii="Calibri" w:eastAsia="Calibri" w:hAnsi="Calibri" w:cs="Calibri"/>
                <w:i/>
                <w:iCs/>
                <w:sz w:val="20"/>
                <w:szCs w:val="20"/>
              </w:rPr>
            </w:pPr>
            <w:r>
              <w:rPr>
                <w:rFonts w:ascii="Calibri" w:eastAsia="Calibri" w:hAnsi="Calibri" w:cs="Calibri"/>
                <w:i/>
                <w:iCs/>
                <w:sz w:val="20"/>
                <w:szCs w:val="20"/>
              </w:rPr>
              <w:t>Assess whether this image interpretation fits with other clinical signs</w:t>
            </w:r>
          </w:p>
        </w:tc>
      </w:tr>
      <w:tr w:rsidR="00800A96" w14:paraId="18B6FD89" w14:textId="77777777" w:rsidTr="006B2FF9">
        <w:trPr>
          <w:trHeight w:val="3763"/>
        </w:trPr>
        <w:tc>
          <w:tcPr>
            <w:tcW w:w="175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2857B4A0"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t>Example Questions: IVC</w:t>
            </w:r>
          </w:p>
        </w:tc>
        <w:tc>
          <w:tcPr>
            <w:tcW w:w="2355" w:type="dxa"/>
            <w:tcBorders>
              <w:top w:val="nil"/>
              <w:left w:val="nil"/>
              <w:bottom w:val="single" w:sz="7" w:space="0" w:color="000000"/>
              <w:right w:val="single" w:sz="7" w:space="0" w:color="000000"/>
            </w:tcBorders>
            <w:tcMar>
              <w:top w:w="0" w:type="dxa"/>
              <w:left w:w="100" w:type="dxa"/>
              <w:bottom w:w="0" w:type="dxa"/>
              <w:right w:w="100" w:type="dxa"/>
            </w:tcMar>
          </w:tcPr>
          <w:p w14:paraId="47B92F1F"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t>Q: “How did you scan the patient’s leg?”</w:t>
            </w:r>
          </w:p>
          <w:p w14:paraId="26519FAA" w14:textId="77777777" w:rsidR="00800A96" w:rsidRDefault="00800A96" w:rsidP="006B2FF9">
            <w:pPr>
              <w:rPr>
                <w:rFonts w:ascii="Calibri" w:eastAsia="Calibri" w:hAnsi="Calibri" w:cs="Calibri"/>
                <w:b/>
                <w:bCs/>
                <w:i/>
                <w:iCs/>
                <w:sz w:val="20"/>
                <w:szCs w:val="20"/>
              </w:rPr>
            </w:pPr>
            <w:r>
              <w:rPr>
                <w:rFonts w:ascii="Calibri" w:eastAsia="Calibri" w:hAnsi="Calibri" w:cs="Calibri"/>
                <w:b/>
                <w:bCs/>
                <w:i/>
                <w:iCs/>
                <w:sz w:val="20"/>
                <w:szCs w:val="20"/>
              </w:rPr>
              <w:t>A: I started scanning by the inguinal ligament at the common femoral vein, scanned down to where the great saphenous vein branches, then the femoral vein, and finally ending at the popliteal vein behind the knee. I would compress at each site</w:t>
            </w:r>
          </w:p>
          <w:p w14:paraId="246709B6" w14:textId="77777777" w:rsidR="00800A96" w:rsidRDefault="00800A96" w:rsidP="006B2FF9">
            <w:pPr>
              <w:rPr>
                <w:rFonts w:ascii="Calibri" w:eastAsia="Calibri" w:hAnsi="Calibri" w:cs="Calibri"/>
                <w:b/>
                <w:bCs/>
                <w:i/>
                <w:iCs/>
                <w:sz w:val="20"/>
                <w:szCs w:val="20"/>
              </w:rPr>
            </w:pPr>
          </w:p>
          <w:p w14:paraId="1FEC5380"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t>Q: “How do you know the structure scanned was a vein?”</w:t>
            </w:r>
          </w:p>
          <w:p w14:paraId="484C1ACF" w14:textId="77777777" w:rsidR="00800A96" w:rsidRDefault="00800A96" w:rsidP="006B2FF9">
            <w:pPr>
              <w:rPr>
                <w:rFonts w:ascii="Calibri" w:eastAsia="Calibri" w:hAnsi="Calibri" w:cs="Calibri"/>
                <w:b/>
                <w:bCs/>
                <w:i/>
                <w:iCs/>
                <w:sz w:val="20"/>
                <w:szCs w:val="20"/>
              </w:rPr>
            </w:pPr>
            <w:r>
              <w:rPr>
                <w:rFonts w:ascii="Calibri" w:eastAsia="Calibri" w:hAnsi="Calibri" w:cs="Calibri"/>
                <w:b/>
                <w:bCs/>
                <w:i/>
                <w:iCs/>
                <w:sz w:val="20"/>
                <w:szCs w:val="20"/>
              </w:rPr>
              <w:t xml:space="preserve">A: When I checked the site longitudinally, it was tubular like a vessel. I could see another vessel next to the vessel that was pulsatile and not as compressible. I also checked with color </w:t>
            </w:r>
            <w:r>
              <w:rPr>
                <w:rFonts w:ascii="Calibri" w:eastAsia="Calibri" w:hAnsi="Calibri" w:cs="Calibri"/>
                <w:b/>
                <w:bCs/>
                <w:i/>
                <w:iCs/>
                <w:sz w:val="20"/>
                <w:szCs w:val="20"/>
              </w:rPr>
              <w:lastRenderedPageBreak/>
              <w:t>doppler and saw that the flow was not pulsatile.</w:t>
            </w:r>
          </w:p>
          <w:p w14:paraId="2AAD51B7"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t xml:space="preserve"> </w:t>
            </w:r>
          </w:p>
          <w:p w14:paraId="56249D24"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t>Q: “How do you know the noncompressible area is likely a clot?”</w:t>
            </w:r>
          </w:p>
          <w:p w14:paraId="55AD48BE" w14:textId="77777777" w:rsidR="00800A96" w:rsidRDefault="00800A96" w:rsidP="006B2FF9">
            <w:pPr>
              <w:rPr>
                <w:rFonts w:ascii="Calibri" w:eastAsia="Calibri" w:hAnsi="Calibri" w:cs="Calibri"/>
                <w:b/>
                <w:bCs/>
                <w:i/>
                <w:iCs/>
                <w:sz w:val="20"/>
                <w:szCs w:val="20"/>
              </w:rPr>
            </w:pPr>
            <w:r>
              <w:rPr>
                <w:rFonts w:ascii="Calibri" w:eastAsia="Calibri" w:hAnsi="Calibri" w:cs="Calibri"/>
                <w:b/>
                <w:bCs/>
                <w:i/>
                <w:iCs/>
                <w:sz w:val="20"/>
                <w:szCs w:val="20"/>
              </w:rPr>
              <w:t>A: I kept the probe perpendicular as I pressed with a good amount of force. The vein did not compress at all despite the neighboring artery being deformed. I also saw there was no flow to the area on color doppler</w:t>
            </w:r>
          </w:p>
        </w:tc>
        <w:tc>
          <w:tcPr>
            <w:tcW w:w="2640" w:type="dxa"/>
            <w:tcBorders>
              <w:top w:val="nil"/>
              <w:left w:val="nil"/>
              <w:bottom w:val="single" w:sz="7" w:space="0" w:color="000000"/>
              <w:right w:val="single" w:sz="7" w:space="0" w:color="000000"/>
            </w:tcBorders>
            <w:tcMar>
              <w:top w:w="0" w:type="dxa"/>
              <w:left w:w="100" w:type="dxa"/>
              <w:bottom w:w="0" w:type="dxa"/>
              <w:right w:w="100" w:type="dxa"/>
            </w:tcMar>
          </w:tcPr>
          <w:p w14:paraId="73CC729E"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lastRenderedPageBreak/>
              <w:t>Q: “Are there any patient factors that could complicate our image?”</w:t>
            </w:r>
          </w:p>
          <w:p w14:paraId="05561030" w14:textId="77777777" w:rsidR="00800A96" w:rsidRDefault="00800A96" w:rsidP="006B2FF9">
            <w:pPr>
              <w:rPr>
                <w:rFonts w:ascii="Calibri" w:eastAsia="Calibri" w:hAnsi="Calibri" w:cs="Calibri"/>
                <w:b/>
                <w:bCs/>
                <w:i/>
                <w:iCs/>
                <w:sz w:val="20"/>
                <w:szCs w:val="20"/>
              </w:rPr>
            </w:pPr>
            <w:r>
              <w:rPr>
                <w:rFonts w:ascii="Calibri" w:eastAsia="Calibri" w:hAnsi="Calibri" w:cs="Calibri"/>
                <w:b/>
                <w:bCs/>
                <w:i/>
                <w:iCs/>
                <w:sz w:val="20"/>
                <w:szCs w:val="20"/>
              </w:rPr>
              <w:t>A: With the recent infection, there could be residual regional lymphadenopathy. When I turned the probe longitudinally, the area that wasn’t compressible was tubular, so I am reassured that this area is clot.</w:t>
            </w:r>
          </w:p>
        </w:tc>
        <w:tc>
          <w:tcPr>
            <w:tcW w:w="2370" w:type="dxa"/>
            <w:tcBorders>
              <w:top w:val="nil"/>
              <w:left w:val="nil"/>
              <w:bottom w:val="single" w:sz="7" w:space="0" w:color="000000"/>
              <w:right w:val="single" w:sz="7" w:space="0" w:color="000000"/>
            </w:tcBorders>
            <w:tcMar>
              <w:top w:w="0" w:type="dxa"/>
              <w:left w:w="100" w:type="dxa"/>
              <w:bottom w:w="0" w:type="dxa"/>
              <w:right w:w="100" w:type="dxa"/>
            </w:tcMar>
          </w:tcPr>
          <w:p w14:paraId="51B7AD6B"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t>Q: “What other signs and symptoms and findings correlate with your image interpretation?”</w:t>
            </w:r>
          </w:p>
          <w:p w14:paraId="0E84D39E" w14:textId="77777777" w:rsidR="00800A96" w:rsidRDefault="00800A96" w:rsidP="006B2FF9">
            <w:pPr>
              <w:rPr>
                <w:rFonts w:ascii="Calibri" w:eastAsia="Calibri" w:hAnsi="Calibri" w:cs="Calibri"/>
                <w:b/>
                <w:bCs/>
                <w:i/>
                <w:iCs/>
                <w:sz w:val="20"/>
                <w:szCs w:val="20"/>
              </w:rPr>
            </w:pPr>
            <w:r>
              <w:rPr>
                <w:rFonts w:ascii="Calibri" w:eastAsia="Calibri" w:hAnsi="Calibri" w:cs="Calibri"/>
                <w:b/>
                <w:bCs/>
                <w:i/>
                <w:iCs/>
                <w:sz w:val="20"/>
                <w:szCs w:val="20"/>
              </w:rPr>
              <w:t>A: In conjunction with the patient’s presentation, my exam, labs/imaging findings, I think my POCUS findings align with the clinical context</w:t>
            </w:r>
          </w:p>
        </w:tc>
      </w:tr>
      <w:tr w:rsidR="00800A96" w14:paraId="2297D833" w14:textId="77777777" w:rsidTr="006B2FF9">
        <w:trPr>
          <w:trHeight w:val="1890"/>
        </w:trPr>
        <w:tc>
          <w:tcPr>
            <w:tcW w:w="175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3F293FE5"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t>Trainee Feedback and Case End</w:t>
            </w:r>
          </w:p>
        </w:tc>
        <w:tc>
          <w:tcPr>
            <w:tcW w:w="7365" w:type="dxa"/>
            <w:gridSpan w:val="3"/>
            <w:tcBorders>
              <w:top w:val="nil"/>
              <w:left w:val="nil"/>
              <w:bottom w:val="single" w:sz="7" w:space="0" w:color="000000"/>
              <w:right w:val="single" w:sz="7" w:space="0" w:color="000000"/>
            </w:tcBorders>
            <w:tcMar>
              <w:top w:w="0" w:type="dxa"/>
              <w:left w:w="100" w:type="dxa"/>
              <w:bottom w:w="0" w:type="dxa"/>
              <w:right w:w="100" w:type="dxa"/>
            </w:tcMar>
          </w:tcPr>
          <w:p w14:paraId="2C8506D7"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t>After evaluating the three domains, it appears that</w:t>
            </w:r>
          </w:p>
          <w:p w14:paraId="066426FF"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t>1) the resident appropriately performed and interpreted the imaging results,</w:t>
            </w:r>
          </w:p>
          <w:p w14:paraId="4B38C3A7"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t>2) the patient does have a recent condition that could be confounding but described steps to differentiate between a lymph node and vessel, and</w:t>
            </w:r>
          </w:p>
          <w:p w14:paraId="5BB6AE4A"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t>3) the interpretation makes sense in the clinical context.</w:t>
            </w:r>
          </w:p>
          <w:p w14:paraId="0A4937CF"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t xml:space="preserve"> </w:t>
            </w:r>
          </w:p>
          <w:p w14:paraId="35EEBB65"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t>Thus, it would be appropriate to agree with the resident’s assessment.</w:t>
            </w:r>
          </w:p>
        </w:tc>
      </w:tr>
    </w:tbl>
    <w:p w14:paraId="364DF372" w14:textId="77777777" w:rsidR="00800A96" w:rsidRDefault="00800A96" w:rsidP="00800A96">
      <w:pPr>
        <w:rPr>
          <w:rFonts w:ascii="Calibri" w:eastAsia="Calibri" w:hAnsi="Calibri" w:cs="Calibri"/>
        </w:rPr>
      </w:pPr>
      <w:r>
        <w:rPr>
          <w:rFonts w:ascii="Calibri" w:eastAsia="Calibri" w:hAnsi="Calibri" w:cs="Calibri"/>
        </w:rPr>
        <w:t xml:space="preserve"> </w:t>
      </w:r>
    </w:p>
    <w:p w14:paraId="67812ADD" w14:textId="0AABAC01" w:rsidR="00800A96" w:rsidRDefault="00800A96" w:rsidP="00800A96">
      <w:pPr>
        <w:rPr>
          <w:rFonts w:ascii="Calibri" w:eastAsia="Calibri" w:hAnsi="Calibri" w:cs="Calibri"/>
          <w:sz w:val="24"/>
          <w:szCs w:val="24"/>
        </w:rPr>
      </w:pPr>
    </w:p>
    <w:p w14:paraId="615640F1" w14:textId="77777777" w:rsidR="00800A96" w:rsidRDefault="00800A96" w:rsidP="00800A96">
      <w:pPr>
        <w:rPr>
          <w:rFonts w:ascii="Calibri" w:eastAsia="Calibri" w:hAnsi="Calibri" w:cs="Calibri"/>
          <w:sz w:val="24"/>
          <w:szCs w:val="24"/>
        </w:rPr>
      </w:pPr>
    </w:p>
    <w:p w14:paraId="45064387" w14:textId="77777777" w:rsidR="00800A96" w:rsidRDefault="00800A96" w:rsidP="00800A96">
      <w:pPr>
        <w:rPr>
          <w:rFonts w:ascii="Calibri" w:eastAsia="Calibri" w:hAnsi="Calibri" w:cs="Calibri"/>
        </w:rPr>
      </w:pPr>
      <w:r>
        <w:br w:type="page"/>
      </w:r>
    </w:p>
    <w:p w14:paraId="3BE61376" w14:textId="77777777" w:rsidR="00706EF1" w:rsidRDefault="00706EF1" w:rsidP="00706EF1">
      <w:r>
        <w:rPr>
          <w:rFonts w:ascii="Calibri" w:eastAsia="Calibri" w:hAnsi="Calibri" w:cs="Calibri"/>
          <w:b/>
          <w:bCs/>
          <w:sz w:val="24"/>
          <w:szCs w:val="24"/>
        </w:rPr>
        <w:lastRenderedPageBreak/>
        <w:t>Table S3</w:t>
      </w:r>
      <w:r>
        <w:rPr>
          <w:rFonts w:ascii="Calibri" w:eastAsia="Calibri" w:hAnsi="Calibri" w:cs="Calibri"/>
          <w:sz w:val="24"/>
          <w:szCs w:val="24"/>
        </w:rPr>
        <w:t>. Soft tissue example of using a cognitive-only approach through “Key Questions”</w:t>
      </w:r>
    </w:p>
    <w:p w14:paraId="1C59740D" w14:textId="77777777" w:rsidR="00800A96" w:rsidRDefault="00800A96" w:rsidP="00800A96">
      <w:pPr>
        <w:rPr>
          <w:rFonts w:ascii="Calibri" w:eastAsia="Calibri" w:hAnsi="Calibri" w:cs="Calibri"/>
        </w:rPr>
      </w:pPr>
    </w:p>
    <w:tbl>
      <w:tblPr>
        <w:tblW w:w="9120" w:type="dxa"/>
        <w:tblBorders>
          <w:top w:val="nil"/>
          <w:left w:val="nil"/>
          <w:bottom w:val="nil"/>
          <w:right w:val="nil"/>
          <w:insideH w:val="nil"/>
          <w:insideV w:val="nil"/>
        </w:tblBorders>
        <w:tblLayout w:type="fixed"/>
        <w:tblLook w:val="0600" w:firstRow="0" w:lastRow="0" w:firstColumn="0" w:lastColumn="0" w:noHBand="1" w:noVBand="1"/>
      </w:tblPr>
      <w:tblGrid>
        <w:gridCol w:w="1755"/>
        <w:gridCol w:w="2355"/>
        <w:gridCol w:w="2640"/>
        <w:gridCol w:w="2370"/>
      </w:tblGrid>
      <w:tr w:rsidR="00800A96" w14:paraId="78493166" w14:textId="77777777" w:rsidTr="006B2FF9">
        <w:trPr>
          <w:trHeight w:val="285"/>
        </w:trPr>
        <w:tc>
          <w:tcPr>
            <w:tcW w:w="9120" w:type="dxa"/>
            <w:gridSpan w:val="4"/>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14:paraId="2EC5E0AE" w14:textId="77777777" w:rsidR="00800A96" w:rsidRDefault="00800A96" w:rsidP="006B2FF9">
            <w:pPr>
              <w:rPr>
                <w:rFonts w:ascii="Calibri" w:eastAsia="Calibri" w:hAnsi="Calibri" w:cs="Calibri"/>
                <w:sz w:val="24"/>
                <w:szCs w:val="24"/>
              </w:rPr>
            </w:pPr>
            <w:r>
              <w:rPr>
                <w:rFonts w:ascii="Calibri" w:eastAsia="Calibri" w:hAnsi="Calibri" w:cs="Calibri"/>
                <w:sz w:val="24"/>
                <w:szCs w:val="24"/>
              </w:rPr>
              <w:t>Soft Tissue</w:t>
            </w:r>
          </w:p>
        </w:tc>
      </w:tr>
      <w:tr w:rsidR="00800A96" w14:paraId="090884C2" w14:textId="77777777" w:rsidTr="006B2FF9">
        <w:trPr>
          <w:trHeight w:val="3285"/>
        </w:trPr>
        <w:tc>
          <w:tcPr>
            <w:tcW w:w="1755"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14:paraId="2AF90D1E"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t>Clinical Case</w:t>
            </w:r>
          </w:p>
        </w:tc>
        <w:tc>
          <w:tcPr>
            <w:tcW w:w="7365" w:type="dxa"/>
            <w:gridSpan w:val="3"/>
            <w:tcBorders>
              <w:top w:val="single" w:sz="7" w:space="0" w:color="000000"/>
              <w:left w:val="nil"/>
              <w:bottom w:val="single" w:sz="7" w:space="0" w:color="000000"/>
              <w:right w:val="single" w:sz="7" w:space="0" w:color="000000"/>
            </w:tcBorders>
            <w:tcMar>
              <w:top w:w="0" w:type="dxa"/>
              <w:left w:w="100" w:type="dxa"/>
              <w:bottom w:w="0" w:type="dxa"/>
              <w:right w:w="100" w:type="dxa"/>
            </w:tcMar>
          </w:tcPr>
          <w:p w14:paraId="2F790381"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t xml:space="preserve">A </w:t>
            </w:r>
            <w:proofErr w:type="gramStart"/>
            <w:r>
              <w:rPr>
                <w:rFonts w:ascii="Calibri" w:eastAsia="Calibri" w:hAnsi="Calibri" w:cs="Calibri"/>
                <w:sz w:val="20"/>
                <w:szCs w:val="20"/>
              </w:rPr>
              <w:t>45 year-old</w:t>
            </w:r>
            <w:proofErr w:type="gramEnd"/>
            <w:r>
              <w:rPr>
                <w:rFonts w:ascii="Calibri" w:eastAsia="Calibri" w:hAnsi="Calibri" w:cs="Calibri"/>
                <w:sz w:val="20"/>
                <w:szCs w:val="20"/>
              </w:rPr>
              <w:t xml:space="preserve"> female with a history of prediabetes presents with right leg swelling and redness. She notes that she was doing yardwork in shorts a few days prior and was scratched multiple times throughout her time outside. She noticed some redness and tenderness the day after but thought it would resolve on its own. She became concerned when the redness, tenderness, and warmth worsened over the last few days. She otherwise notes no fever and chills and takes no medications regularly.</w:t>
            </w:r>
          </w:p>
          <w:p w14:paraId="508829E7" w14:textId="77777777" w:rsidR="00800A96" w:rsidRDefault="00800A96" w:rsidP="006B2FF9">
            <w:pPr>
              <w:rPr>
                <w:rFonts w:ascii="Calibri" w:eastAsia="Calibri" w:hAnsi="Calibri" w:cs="Calibri"/>
                <w:sz w:val="20"/>
                <w:szCs w:val="20"/>
              </w:rPr>
            </w:pPr>
          </w:p>
          <w:p w14:paraId="12BC6C0C"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t>On exam, the resident notes significant tenderness, erythema, and warmth on palpation of the right calf. They also note multiple abrasions on bilateral legs. They are unsure if there is any fluctuance or crepitus as the exam was greatly limited by pain. On the resident’s POCUS exam, they report seeing edema and a circumscribed pocket of fluid concerning for an abscess. WBC count was 18,000 cells/</w:t>
            </w:r>
            <w:proofErr w:type="spellStart"/>
            <w:r>
              <w:rPr>
                <w:rFonts w:ascii="Calibri" w:eastAsia="Calibri" w:hAnsi="Calibri" w:cs="Calibri"/>
                <w:sz w:val="20"/>
                <w:szCs w:val="20"/>
              </w:rPr>
              <w:t>uL</w:t>
            </w:r>
            <w:proofErr w:type="spellEnd"/>
            <w:r>
              <w:rPr>
                <w:rFonts w:ascii="Calibri" w:eastAsia="Calibri" w:hAnsi="Calibri" w:cs="Calibri"/>
                <w:sz w:val="20"/>
                <w:szCs w:val="20"/>
              </w:rPr>
              <w:t>.</w:t>
            </w:r>
          </w:p>
          <w:p w14:paraId="6189B5C4" w14:textId="77777777" w:rsidR="00800A96" w:rsidRDefault="00800A96" w:rsidP="006B2FF9">
            <w:pPr>
              <w:rPr>
                <w:rFonts w:ascii="Calibri" w:eastAsia="Calibri" w:hAnsi="Calibri" w:cs="Calibri"/>
                <w:sz w:val="20"/>
                <w:szCs w:val="20"/>
              </w:rPr>
            </w:pPr>
          </w:p>
          <w:p w14:paraId="7B0EFCE3"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t>The resident would like to start antibiotics and discuss with Surgery for an incision and drainage for the abscess.</w:t>
            </w:r>
          </w:p>
        </w:tc>
      </w:tr>
      <w:tr w:rsidR="00800A96" w14:paraId="4C3DE930" w14:textId="77777777" w:rsidTr="006B2FF9">
        <w:trPr>
          <w:trHeight w:val="480"/>
        </w:trPr>
        <w:tc>
          <w:tcPr>
            <w:tcW w:w="175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26D9B65C"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t>Key Questions</w:t>
            </w:r>
          </w:p>
        </w:tc>
        <w:tc>
          <w:tcPr>
            <w:tcW w:w="2355" w:type="dxa"/>
            <w:tcBorders>
              <w:top w:val="nil"/>
              <w:left w:val="nil"/>
              <w:bottom w:val="single" w:sz="7" w:space="0" w:color="000000"/>
              <w:right w:val="single" w:sz="7" w:space="0" w:color="000000"/>
            </w:tcBorders>
            <w:tcMar>
              <w:top w:w="0" w:type="dxa"/>
              <w:left w:w="100" w:type="dxa"/>
              <w:bottom w:w="0" w:type="dxa"/>
              <w:right w:w="100" w:type="dxa"/>
            </w:tcMar>
          </w:tcPr>
          <w:p w14:paraId="09359D86" w14:textId="77777777" w:rsidR="00800A96" w:rsidRDefault="00800A96" w:rsidP="006B2FF9">
            <w:pPr>
              <w:rPr>
                <w:rFonts w:ascii="Calibri" w:eastAsia="Calibri" w:hAnsi="Calibri" w:cs="Calibri"/>
                <w:b/>
                <w:bCs/>
                <w:i/>
                <w:iCs/>
                <w:sz w:val="20"/>
                <w:szCs w:val="20"/>
              </w:rPr>
            </w:pPr>
            <w:r>
              <w:rPr>
                <w:rFonts w:ascii="Calibri" w:eastAsia="Calibri" w:hAnsi="Calibri" w:cs="Calibri"/>
                <w:sz w:val="20"/>
                <w:szCs w:val="20"/>
              </w:rPr>
              <w:t>Evaluate the Learner</w:t>
            </w:r>
          </w:p>
        </w:tc>
        <w:tc>
          <w:tcPr>
            <w:tcW w:w="2640" w:type="dxa"/>
            <w:tcBorders>
              <w:top w:val="nil"/>
              <w:left w:val="nil"/>
              <w:bottom w:val="single" w:sz="7" w:space="0" w:color="000000"/>
              <w:right w:val="single" w:sz="7" w:space="0" w:color="000000"/>
            </w:tcBorders>
            <w:tcMar>
              <w:top w:w="0" w:type="dxa"/>
              <w:left w:w="100" w:type="dxa"/>
              <w:bottom w:w="0" w:type="dxa"/>
              <w:right w:w="100" w:type="dxa"/>
            </w:tcMar>
          </w:tcPr>
          <w:p w14:paraId="68E8D6B3" w14:textId="77777777" w:rsidR="00800A96" w:rsidRDefault="00800A96" w:rsidP="006B2FF9">
            <w:pPr>
              <w:rPr>
                <w:rFonts w:ascii="Calibri" w:eastAsia="Calibri" w:hAnsi="Calibri" w:cs="Calibri"/>
                <w:b/>
                <w:bCs/>
                <w:i/>
                <w:iCs/>
                <w:sz w:val="20"/>
                <w:szCs w:val="20"/>
              </w:rPr>
            </w:pPr>
            <w:r>
              <w:rPr>
                <w:rFonts w:ascii="Calibri" w:eastAsia="Calibri" w:hAnsi="Calibri" w:cs="Calibri"/>
                <w:sz w:val="20"/>
                <w:szCs w:val="20"/>
              </w:rPr>
              <w:t>Evaluate the Patient</w:t>
            </w:r>
          </w:p>
        </w:tc>
        <w:tc>
          <w:tcPr>
            <w:tcW w:w="2370" w:type="dxa"/>
            <w:tcBorders>
              <w:top w:val="nil"/>
              <w:left w:val="nil"/>
              <w:bottom w:val="single" w:sz="7" w:space="0" w:color="000000"/>
              <w:right w:val="single" w:sz="7" w:space="0" w:color="000000"/>
            </w:tcBorders>
            <w:tcMar>
              <w:top w:w="0" w:type="dxa"/>
              <w:left w:w="100" w:type="dxa"/>
              <w:bottom w:w="0" w:type="dxa"/>
              <w:right w:w="100" w:type="dxa"/>
            </w:tcMar>
          </w:tcPr>
          <w:p w14:paraId="478173A2" w14:textId="77777777" w:rsidR="00800A96" w:rsidRDefault="00800A96" w:rsidP="006B2FF9">
            <w:pPr>
              <w:rPr>
                <w:rFonts w:ascii="Calibri" w:eastAsia="Calibri" w:hAnsi="Calibri" w:cs="Calibri"/>
                <w:b/>
                <w:bCs/>
                <w:i/>
                <w:iCs/>
                <w:sz w:val="20"/>
                <w:szCs w:val="20"/>
              </w:rPr>
            </w:pPr>
            <w:r>
              <w:rPr>
                <w:rFonts w:ascii="Calibri" w:eastAsia="Calibri" w:hAnsi="Calibri" w:cs="Calibri"/>
                <w:sz w:val="20"/>
                <w:szCs w:val="20"/>
              </w:rPr>
              <w:t>Evaluate the Clinical Context</w:t>
            </w:r>
          </w:p>
        </w:tc>
      </w:tr>
      <w:tr w:rsidR="00800A96" w14:paraId="6A6313E3" w14:textId="77777777" w:rsidTr="006B2FF9">
        <w:trPr>
          <w:trHeight w:val="945"/>
        </w:trPr>
        <w:tc>
          <w:tcPr>
            <w:tcW w:w="175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7E27C062"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t>Description</w:t>
            </w:r>
          </w:p>
        </w:tc>
        <w:tc>
          <w:tcPr>
            <w:tcW w:w="2355" w:type="dxa"/>
            <w:tcBorders>
              <w:top w:val="nil"/>
              <w:left w:val="nil"/>
              <w:bottom w:val="single" w:sz="7" w:space="0" w:color="000000"/>
              <w:right w:val="single" w:sz="7" w:space="0" w:color="000000"/>
            </w:tcBorders>
            <w:tcMar>
              <w:top w:w="0" w:type="dxa"/>
              <w:left w:w="100" w:type="dxa"/>
              <w:bottom w:w="0" w:type="dxa"/>
              <w:right w:w="100" w:type="dxa"/>
            </w:tcMar>
          </w:tcPr>
          <w:p w14:paraId="560C69A9" w14:textId="77777777" w:rsidR="00800A96" w:rsidRDefault="00800A96" w:rsidP="006B2FF9">
            <w:pPr>
              <w:rPr>
                <w:rFonts w:ascii="Calibri" w:eastAsia="Calibri" w:hAnsi="Calibri" w:cs="Calibri"/>
                <w:i/>
                <w:iCs/>
                <w:sz w:val="20"/>
                <w:szCs w:val="20"/>
              </w:rPr>
            </w:pPr>
            <w:r>
              <w:rPr>
                <w:rFonts w:ascii="Calibri" w:eastAsia="Calibri" w:hAnsi="Calibri" w:cs="Calibri"/>
                <w:i/>
                <w:iCs/>
                <w:sz w:val="20"/>
                <w:szCs w:val="20"/>
              </w:rPr>
              <w:t>Assess the trainee’s knowledge of anatomy and image interpretation</w:t>
            </w:r>
          </w:p>
        </w:tc>
        <w:tc>
          <w:tcPr>
            <w:tcW w:w="2640" w:type="dxa"/>
            <w:tcBorders>
              <w:top w:val="nil"/>
              <w:left w:val="nil"/>
              <w:bottom w:val="single" w:sz="7" w:space="0" w:color="000000"/>
              <w:right w:val="single" w:sz="7" w:space="0" w:color="000000"/>
            </w:tcBorders>
            <w:tcMar>
              <w:top w:w="0" w:type="dxa"/>
              <w:left w:w="100" w:type="dxa"/>
              <w:bottom w:w="0" w:type="dxa"/>
              <w:right w:w="100" w:type="dxa"/>
            </w:tcMar>
          </w:tcPr>
          <w:p w14:paraId="353E4E30" w14:textId="77777777" w:rsidR="00800A96" w:rsidRDefault="00800A96" w:rsidP="006B2FF9">
            <w:pPr>
              <w:rPr>
                <w:rFonts w:ascii="Calibri" w:eastAsia="Calibri" w:hAnsi="Calibri" w:cs="Calibri"/>
                <w:i/>
                <w:iCs/>
                <w:sz w:val="20"/>
                <w:szCs w:val="20"/>
              </w:rPr>
            </w:pPr>
            <w:r>
              <w:rPr>
                <w:rFonts w:ascii="Calibri" w:eastAsia="Calibri" w:hAnsi="Calibri" w:cs="Calibri"/>
                <w:i/>
                <w:iCs/>
                <w:sz w:val="20"/>
                <w:szCs w:val="20"/>
              </w:rPr>
              <w:t>Assess if there are patient confounders that can affect image interpretation</w:t>
            </w:r>
          </w:p>
        </w:tc>
        <w:tc>
          <w:tcPr>
            <w:tcW w:w="2370" w:type="dxa"/>
            <w:tcBorders>
              <w:top w:val="nil"/>
              <w:left w:val="nil"/>
              <w:bottom w:val="single" w:sz="7" w:space="0" w:color="000000"/>
              <w:right w:val="single" w:sz="7" w:space="0" w:color="000000"/>
            </w:tcBorders>
            <w:tcMar>
              <w:top w:w="0" w:type="dxa"/>
              <w:left w:w="100" w:type="dxa"/>
              <w:bottom w:w="0" w:type="dxa"/>
              <w:right w:w="100" w:type="dxa"/>
            </w:tcMar>
          </w:tcPr>
          <w:p w14:paraId="324A6074" w14:textId="77777777" w:rsidR="00800A96" w:rsidRDefault="00800A96" w:rsidP="006B2FF9">
            <w:pPr>
              <w:rPr>
                <w:rFonts w:ascii="Calibri" w:eastAsia="Calibri" w:hAnsi="Calibri" w:cs="Calibri"/>
                <w:i/>
                <w:iCs/>
                <w:sz w:val="20"/>
                <w:szCs w:val="20"/>
              </w:rPr>
            </w:pPr>
            <w:r>
              <w:rPr>
                <w:rFonts w:ascii="Calibri" w:eastAsia="Calibri" w:hAnsi="Calibri" w:cs="Calibri"/>
                <w:i/>
                <w:iCs/>
                <w:sz w:val="20"/>
                <w:szCs w:val="20"/>
              </w:rPr>
              <w:t>Assess whether this image interpretation fits with other clinical signs</w:t>
            </w:r>
          </w:p>
        </w:tc>
      </w:tr>
      <w:tr w:rsidR="00800A96" w14:paraId="6A8B6729" w14:textId="77777777" w:rsidTr="006B2FF9">
        <w:trPr>
          <w:trHeight w:val="5940"/>
        </w:trPr>
        <w:tc>
          <w:tcPr>
            <w:tcW w:w="175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75FECBD2"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t>Example Questions: IVC</w:t>
            </w:r>
          </w:p>
        </w:tc>
        <w:tc>
          <w:tcPr>
            <w:tcW w:w="2355" w:type="dxa"/>
            <w:tcBorders>
              <w:top w:val="nil"/>
              <w:left w:val="nil"/>
              <w:bottom w:val="single" w:sz="7" w:space="0" w:color="000000"/>
              <w:right w:val="single" w:sz="7" w:space="0" w:color="000000"/>
            </w:tcBorders>
            <w:tcMar>
              <w:top w:w="0" w:type="dxa"/>
              <w:left w:w="100" w:type="dxa"/>
              <w:bottom w:w="0" w:type="dxa"/>
              <w:right w:w="100" w:type="dxa"/>
            </w:tcMar>
          </w:tcPr>
          <w:p w14:paraId="4ADE27C2"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t>Q: “How did you conclude there was edema?”</w:t>
            </w:r>
          </w:p>
          <w:p w14:paraId="47A809AE" w14:textId="77777777" w:rsidR="00800A96" w:rsidRDefault="00800A96" w:rsidP="006B2FF9">
            <w:pPr>
              <w:rPr>
                <w:rFonts w:ascii="Calibri" w:eastAsia="Calibri" w:hAnsi="Calibri" w:cs="Calibri"/>
                <w:b/>
                <w:bCs/>
                <w:i/>
                <w:iCs/>
                <w:sz w:val="20"/>
                <w:szCs w:val="20"/>
              </w:rPr>
            </w:pPr>
            <w:r>
              <w:rPr>
                <w:rFonts w:ascii="Calibri" w:eastAsia="Calibri" w:hAnsi="Calibri" w:cs="Calibri"/>
                <w:b/>
                <w:bCs/>
                <w:i/>
                <w:iCs/>
                <w:sz w:val="20"/>
                <w:szCs w:val="20"/>
              </w:rPr>
              <w:t>A: When scanning, I saw anechoic spaces in the subcutaneous space that created a “cobblestone” pattern</w:t>
            </w:r>
          </w:p>
          <w:p w14:paraId="148827A3" w14:textId="77777777" w:rsidR="00800A96" w:rsidRDefault="00800A96" w:rsidP="006B2FF9">
            <w:pPr>
              <w:rPr>
                <w:rFonts w:ascii="Calibri" w:eastAsia="Calibri" w:hAnsi="Calibri" w:cs="Calibri"/>
                <w:sz w:val="20"/>
                <w:szCs w:val="20"/>
              </w:rPr>
            </w:pPr>
          </w:p>
          <w:p w14:paraId="4665605F"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t>Q: “What features of the pocket of fluid made you concerned for an abscess?”</w:t>
            </w:r>
          </w:p>
          <w:p w14:paraId="3A2EF348" w14:textId="77777777" w:rsidR="00800A96" w:rsidRDefault="00800A96" w:rsidP="006B2FF9">
            <w:pPr>
              <w:rPr>
                <w:rFonts w:ascii="Calibri" w:eastAsia="Calibri" w:hAnsi="Calibri" w:cs="Calibri"/>
                <w:b/>
                <w:bCs/>
                <w:i/>
                <w:iCs/>
                <w:sz w:val="20"/>
                <w:szCs w:val="20"/>
              </w:rPr>
            </w:pPr>
            <w:r>
              <w:rPr>
                <w:rFonts w:ascii="Calibri" w:eastAsia="Calibri" w:hAnsi="Calibri" w:cs="Calibri"/>
                <w:b/>
                <w:bCs/>
                <w:i/>
                <w:iCs/>
                <w:sz w:val="20"/>
                <w:szCs w:val="20"/>
              </w:rPr>
              <w:t>A: The area was well-circumscribed with posterior acoustic enhancement, indicating there was fluid in the area. The fluid itself was heterogenous and did not have any flow on Color doppler.</w:t>
            </w:r>
          </w:p>
        </w:tc>
        <w:tc>
          <w:tcPr>
            <w:tcW w:w="2640" w:type="dxa"/>
            <w:tcBorders>
              <w:top w:val="nil"/>
              <w:left w:val="nil"/>
              <w:bottom w:val="single" w:sz="7" w:space="0" w:color="000000"/>
              <w:right w:val="single" w:sz="7" w:space="0" w:color="000000"/>
            </w:tcBorders>
            <w:tcMar>
              <w:top w:w="0" w:type="dxa"/>
              <w:left w:w="100" w:type="dxa"/>
              <w:bottom w:w="0" w:type="dxa"/>
              <w:right w:w="100" w:type="dxa"/>
            </w:tcMar>
          </w:tcPr>
          <w:p w14:paraId="3637D1AC"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t>Q: “Are there any patient factors that could complicate our image?”</w:t>
            </w:r>
          </w:p>
          <w:p w14:paraId="16737606" w14:textId="77777777" w:rsidR="00800A96" w:rsidRDefault="00800A96" w:rsidP="006B2FF9">
            <w:pPr>
              <w:rPr>
                <w:rFonts w:ascii="Calibri" w:eastAsia="Calibri" w:hAnsi="Calibri" w:cs="Calibri"/>
                <w:b/>
                <w:bCs/>
                <w:i/>
                <w:iCs/>
                <w:sz w:val="20"/>
                <w:szCs w:val="20"/>
              </w:rPr>
            </w:pPr>
            <w:r>
              <w:rPr>
                <w:rFonts w:ascii="Calibri" w:eastAsia="Calibri" w:hAnsi="Calibri" w:cs="Calibri"/>
                <w:b/>
                <w:bCs/>
                <w:i/>
                <w:iCs/>
                <w:sz w:val="20"/>
                <w:szCs w:val="20"/>
              </w:rPr>
              <w:t>A: The patient does not have a history of any condition that could cause volume overload such as chronic lymphedema or heart failure that would also appear as “cobblestones” on POCUS.</w:t>
            </w:r>
          </w:p>
        </w:tc>
        <w:tc>
          <w:tcPr>
            <w:tcW w:w="2370" w:type="dxa"/>
            <w:tcBorders>
              <w:top w:val="nil"/>
              <w:left w:val="nil"/>
              <w:bottom w:val="single" w:sz="7" w:space="0" w:color="000000"/>
              <w:right w:val="single" w:sz="7" w:space="0" w:color="000000"/>
            </w:tcBorders>
            <w:tcMar>
              <w:top w:w="0" w:type="dxa"/>
              <w:left w:w="100" w:type="dxa"/>
              <w:bottom w:w="0" w:type="dxa"/>
              <w:right w:w="100" w:type="dxa"/>
            </w:tcMar>
          </w:tcPr>
          <w:p w14:paraId="6683830B"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t>Q: “What other signs and symptoms and findings correlate with your image interpretation?”</w:t>
            </w:r>
          </w:p>
          <w:p w14:paraId="5E47260B" w14:textId="77777777" w:rsidR="00800A96" w:rsidRDefault="00800A96" w:rsidP="006B2FF9">
            <w:pPr>
              <w:rPr>
                <w:rFonts w:ascii="Calibri" w:eastAsia="Calibri" w:hAnsi="Calibri" w:cs="Calibri"/>
                <w:sz w:val="20"/>
                <w:szCs w:val="20"/>
              </w:rPr>
            </w:pPr>
            <w:r>
              <w:rPr>
                <w:rFonts w:ascii="Calibri" w:eastAsia="Calibri" w:hAnsi="Calibri" w:cs="Calibri"/>
                <w:b/>
                <w:bCs/>
                <w:i/>
                <w:iCs/>
                <w:sz w:val="20"/>
                <w:szCs w:val="20"/>
              </w:rPr>
              <w:t xml:space="preserve">A: In conjunction with the patient’s presentation, my exam, labs/imaging findings, the POCUS findings align with the clinical context </w:t>
            </w:r>
          </w:p>
        </w:tc>
      </w:tr>
      <w:tr w:rsidR="00800A96" w14:paraId="5877FAEB" w14:textId="77777777" w:rsidTr="006B2FF9">
        <w:trPr>
          <w:trHeight w:val="1890"/>
        </w:trPr>
        <w:tc>
          <w:tcPr>
            <w:tcW w:w="175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010170B5"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lastRenderedPageBreak/>
              <w:t>Trainee Feedback and Case End</w:t>
            </w:r>
          </w:p>
        </w:tc>
        <w:tc>
          <w:tcPr>
            <w:tcW w:w="7365" w:type="dxa"/>
            <w:gridSpan w:val="3"/>
            <w:tcBorders>
              <w:top w:val="nil"/>
              <w:left w:val="nil"/>
              <w:bottom w:val="single" w:sz="7" w:space="0" w:color="000000"/>
              <w:right w:val="single" w:sz="7" w:space="0" w:color="000000"/>
            </w:tcBorders>
            <w:tcMar>
              <w:top w:w="0" w:type="dxa"/>
              <w:left w:w="100" w:type="dxa"/>
              <w:bottom w:w="0" w:type="dxa"/>
              <w:right w:w="100" w:type="dxa"/>
            </w:tcMar>
          </w:tcPr>
          <w:p w14:paraId="2F4D76F1"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t>After evaluating the three domains, it appears that</w:t>
            </w:r>
          </w:p>
          <w:p w14:paraId="49D8D551"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t>1) the resident appropriately performed and interpreted the imaging results,</w:t>
            </w:r>
          </w:p>
          <w:p w14:paraId="1E7C5AA2"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t>2) the patient does not have any known confounders that would limit interpretation, and</w:t>
            </w:r>
          </w:p>
          <w:p w14:paraId="23ADBEB0"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t>3) the interpretation makes sense in the clinical context.</w:t>
            </w:r>
          </w:p>
          <w:p w14:paraId="5B792480"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t xml:space="preserve"> </w:t>
            </w:r>
          </w:p>
          <w:p w14:paraId="517A360A" w14:textId="77777777" w:rsidR="00800A96" w:rsidRDefault="00800A96" w:rsidP="006B2FF9">
            <w:pPr>
              <w:rPr>
                <w:rFonts w:ascii="Calibri" w:eastAsia="Calibri" w:hAnsi="Calibri" w:cs="Calibri"/>
                <w:sz w:val="20"/>
                <w:szCs w:val="20"/>
              </w:rPr>
            </w:pPr>
            <w:r>
              <w:rPr>
                <w:rFonts w:ascii="Calibri" w:eastAsia="Calibri" w:hAnsi="Calibri" w:cs="Calibri"/>
                <w:sz w:val="20"/>
                <w:szCs w:val="20"/>
              </w:rPr>
              <w:t>Thus, it would be appropriate to agree with the resident’s assessment and opt for treatment of an infection</w:t>
            </w:r>
          </w:p>
        </w:tc>
      </w:tr>
    </w:tbl>
    <w:p w14:paraId="0DE1E8AF" w14:textId="77777777" w:rsidR="00800A96" w:rsidRDefault="00800A96" w:rsidP="00800A96">
      <w:pPr>
        <w:rPr>
          <w:rFonts w:ascii="Calibri" w:eastAsia="Calibri" w:hAnsi="Calibri" w:cs="Calibri"/>
        </w:rPr>
      </w:pPr>
      <w:r>
        <w:rPr>
          <w:rFonts w:ascii="Calibri" w:eastAsia="Calibri" w:hAnsi="Calibri" w:cs="Calibri"/>
        </w:rPr>
        <w:t xml:space="preserve"> </w:t>
      </w:r>
    </w:p>
    <w:sectPr w:rsidR="00800A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A96"/>
    <w:rsid w:val="000111C1"/>
    <w:rsid w:val="00022891"/>
    <w:rsid w:val="00024E99"/>
    <w:rsid w:val="0003565C"/>
    <w:rsid w:val="000526D7"/>
    <w:rsid w:val="00053052"/>
    <w:rsid w:val="0005394D"/>
    <w:rsid w:val="0006306E"/>
    <w:rsid w:val="00082C2F"/>
    <w:rsid w:val="00084D13"/>
    <w:rsid w:val="00085027"/>
    <w:rsid w:val="000A01E9"/>
    <w:rsid w:val="000A24A1"/>
    <w:rsid w:val="000B1E70"/>
    <w:rsid w:val="000C2A83"/>
    <w:rsid w:val="000C7498"/>
    <w:rsid w:val="000E7046"/>
    <w:rsid w:val="000F709E"/>
    <w:rsid w:val="00101EFA"/>
    <w:rsid w:val="001030EF"/>
    <w:rsid w:val="00105809"/>
    <w:rsid w:val="001105E0"/>
    <w:rsid w:val="00116232"/>
    <w:rsid w:val="00124BAD"/>
    <w:rsid w:val="001303D3"/>
    <w:rsid w:val="00134649"/>
    <w:rsid w:val="00135A47"/>
    <w:rsid w:val="0014568C"/>
    <w:rsid w:val="00153AA6"/>
    <w:rsid w:val="00163BB3"/>
    <w:rsid w:val="001649A7"/>
    <w:rsid w:val="001727E1"/>
    <w:rsid w:val="001773A7"/>
    <w:rsid w:val="00182546"/>
    <w:rsid w:val="001839E3"/>
    <w:rsid w:val="0019154F"/>
    <w:rsid w:val="001938C0"/>
    <w:rsid w:val="001A7607"/>
    <w:rsid w:val="001B075B"/>
    <w:rsid w:val="001D4337"/>
    <w:rsid w:val="001F2C66"/>
    <w:rsid w:val="001F56FA"/>
    <w:rsid w:val="001F69D9"/>
    <w:rsid w:val="001F7089"/>
    <w:rsid w:val="00220142"/>
    <w:rsid w:val="0022428F"/>
    <w:rsid w:val="002304E2"/>
    <w:rsid w:val="00230FE5"/>
    <w:rsid w:val="00232642"/>
    <w:rsid w:val="0023389E"/>
    <w:rsid w:val="0024509C"/>
    <w:rsid w:val="00247ED3"/>
    <w:rsid w:val="00261E16"/>
    <w:rsid w:val="00264BB4"/>
    <w:rsid w:val="002809AF"/>
    <w:rsid w:val="002A0080"/>
    <w:rsid w:val="002A64ED"/>
    <w:rsid w:val="002B42BD"/>
    <w:rsid w:val="002B67E2"/>
    <w:rsid w:val="002C1E07"/>
    <w:rsid w:val="002C7A28"/>
    <w:rsid w:val="002E3DD1"/>
    <w:rsid w:val="00304911"/>
    <w:rsid w:val="00306FEF"/>
    <w:rsid w:val="00313243"/>
    <w:rsid w:val="00330F0C"/>
    <w:rsid w:val="003322B2"/>
    <w:rsid w:val="003573B8"/>
    <w:rsid w:val="00370641"/>
    <w:rsid w:val="003755D6"/>
    <w:rsid w:val="00380781"/>
    <w:rsid w:val="003837F4"/>
    <w:rsid w:val="00383A6E"/>
    <w:rsid w:val="00385AD9"/>
    <w:rsid w:val="00392FBB"/>
    <w:rsid w:val="003932C7"/>
    <w:rsid w:val="003C2FC4"/>
    <w:rsid w:val="003C3FDF"/>
    <w:rsid w:val="003C4C31"/>
    <w:rsid w:val="003C5BC0"/>
    <w:rsid w:val="003E470C"/>
    <w:rsid w:val="003F6FE8"/>
    <w:rsid w:val="00406DB7"/>
    <w:rsid w:val="0041610C"/>
    <w:rsid w:val="00417A73"/>
    <w:rsid w:val="00422209"/>
    <w:rsid w:val="00427E2E"/>
    <w:rsid w:val="0043254F"/>
    <w:rsid w:val="0044163C"/>
    <w:rsid w:val="00442D49"/>
    <w:rsid w:val="00464576"/>
    <w:rsid w:val="00482DA1"/>
    <w:rsid w:val="00485981"/>
    <w:rsid w:val="00486662"/>
    <w:rsid w:val="00491165"/>
    <w:rsid w:val="004941A8"/>
    <w:rsid w:val="004A6699"/>
    <w:rsid w:val="004D3394"/>
    <w:rsid w:val="004D34C8"/>
    <w:rsid w:val="004D659D"/>
    <w:rsid w:val="004E5386"/>
    <w:rsid w:val="004F009E"/>
    <w:rsid w:val="004F45DD"/>
    <w:rsid w:val="005019EE"/>
    <w:rsid w:val="005039AA"/>
    <w:rsid w:val="005047E4"/>
    <w:rsid w:val="0050713C"/>
    <w:rsid w:val="0052179B"/>
    <w:rsid w:val="00525919"/>
    <w:rsid w:val="00526B7E"/>
    <w:rsid w:val="005273B4"/>
    <w:rsid w:val="005354F5"/>
    <w:rsid w:val="00541665"/>
    <w:rsid w:val="00542F3A"/>
    <w:rsid w:val="00542F7F"/>
    <w:rsid w:val="00543FE7"/>
    <w:rsid w:val="005477BA"/>
    <w:rsid w:val="0055661B"/>
    <w:rsid w:val="00564D7B"/>
    <w:rsid w:val="0056644D"/>
    <w:rsid w:val="00571A06"/>
    <w:rsid w:val="00573C94"/>
    <w:rsid w:val="00574217"/>
    <w:rsid w:val="00580132"/>
    <w:rsid w:val="00580A73"/>
    <w:rsid w:val="00584EB3"/>
    <w:rsid w:val="00593663"/>
    <w:rsid w:val="005A12AE"/>
    <w:rsid w:val="005A2BE3"/>
    <w:rsid w:val="005C08F8"/>
    <w:rsid w:val="005C0982"/>
    <w:rsid w:val="005C262D"/>
    <w:rsid w:val="005C5D05"/>
    <w:rsid w:val="005E1060"/>
    <w:rsid w:val="005E1B9A"/>
    <w:rsid w:val="006049E6"/>
    <w:rsid w:val="00604D7C"/>
    <w:rsid w:val="00606DCA"/>
    <w:rsid w:val="00610129"/>
    <w:rsid w:val="00613710"/>
    <w:rsid w:val="00613C35"/>
    <w:rsid w:val="0062221D"/>
    <w:rsid w:val="006443AF"/>
    <w:rsid w:val="00650781"/>
    <w:rsid w:val="00655CD0"/>
    <w:rsid w:val="00656C5E"/>
    <w:rsid w:val="00663BEC"/>
    <w:rsid w:val="00665096"/>
    <w:rsid w:val="00686D23"/>
    <w:rsid w:val="006918E2"/>
    <w:rsid w:val="006A19DC"/>
    <w:rsid w:val="006A1EB2"/>
    <w:rsid w:val="006A5640"/>
    <w:rsid w:val="006B621E"/>
    <w:rsid w:val="006C612C"/>
    <w:rsid w:val="006D02E0"/>
    <w:rsid w:val="006D4FB2"/>
    <w:rsid w:val="006D73AD"/>
    <w:rsid w:val="006E4844"/>
    <w:rsid w:val="00703AEE"/>
    <w:rsid w:val="00706EF1"/>
    <w:rsid w:val="007153CD"/>
    <w:rsid w:val="00733EA0"/>
    <w:rsid w:val="00737042"/>
    <w:rsid w:val="00771792"/>
    <w:rsid w:val="00786A76"/>
    <w:rsid w:val="0078711B"/>
    <w:rsid w:val="00794D95"/>
    <w:rsid w:val="0079594A"/>
    <w:rsid w:val="00796289"/>
    <w:rsid w:val="007A0DB5"/>
    <w:rsid w:val="007B17BB"/>
    <w:rsid w:val="007B222D"/>
    <w:rsid w:val="007D7DFA"/>
    <w:rsid w:val="00800A96"/>
    <w:rsid w:val="00803C1A"/>
    <w:rsid w:val="0082461A"/>
    <w:rsid w:val="00830307"/>
    <w:rsid w:val="00830C3B"/>
    <w:rsid w:val="00832BC6"/>
    <w:rsid w:val="008366EB"/>
    <w:rsid w:val="00842A0E"/>
    <w:rsid w:val="0085147E"/>
    <w:rsid w:val="00856695"/>
    <w:rsid w:val="0087263C"/>
    <w:rsid w:val="00875076"/>
    <w:rsid w:val="00885C88"/>
    <w:rsid w:val="00887797"/>
    <w:rsid w:val="00897901"/>
    <w:rsid w:val="008B0D49"/>
    <w:rsid w:val="008B7F93"/>
    <w:rsid w:val="008C556F"/>
    <w:rsid w:val="008D332E"/>
    <w:rsid w:val="008D607B"/>
    <w:rsid w:val="008D719D"/>
    <w:rsid w:val="008D75FA"/>
    <w:rsid w:val="008E2E20"/>
    <w:rsid w:val="009046A9"/>
    <w:rsid w:val="00913161"/>
    <w:rsid w:val="00914256"/>
    <w:rsid w:val="00925B04"/>
    <w:rsid w:val="0093003D"/>
    <w:rsid w:val="00934BB6"/>
    <w:rsid w:val="009371E1"/>
    <w:rsid w:val="00960478"/>
    <w:rsid w:val="00964890"/>
    <w:rsid w:val="00967A41"/>
    <w:rsid w:val="00970C16"/>
    <w:rsid w:val="0097219A"/>
    <w:rsid w:val="00982F5A"/>
    <w:rsid w:val="0098649A"/>
    <w:rsid w:val="00996EC5"/>
    <w:rsid w:val="009A49C8"/>
    <w:rsid w:val="009A58A3"/>
    <w:rsid w:val="009A7470"/>
    <w:rsid w:val="009C6209"/>
    <w:rsid w:val="009D3561"/>
    <w:rsid w:val="009D443F"/>
    <w:rsid w:val="009D60ED"/>
    <w:rsid w:val="009F02A6"/>
    <w:rsid w:val="009F362E"/>
    <w:rsid w:val="009F6433"/>
    <w:rsid w:val="00A13E39"/>
    <w:rsid w:val="00A151C4"/>
    <w:rsid w:val="00A20ED0"/>
    <w:rsid w:val="00A3693A"/>
    <w:rsid w:val="00A36952"/>
    <w:rsid w:val="00A47A60"/>
    <w:rsid w:val="00A514A3"/>
    <w:rsid w:val="00A53876"/>
    <w:rsid w:val="00A62AD3"/>
    <w:rsid w:val="00A62D63"/>
    <w:rsid w:val="00A83FCA"/>
    <w:rsid w:val="00A854DB"/>
    <w:rsid w:val="00AA4B75"/>
    <w:rsid w:val="00AA668B"/>
    <w:rsid w:val="00AB37C3"/>
    <w:rsid w:val="00AB446C"/>
    <w:rsid w:val="00AB64BF"/>
    <w:rsid w:val="00AC23D4"/>
    <w:rsid w:val="00AC6430"/>
    <w:rsid w:val="00AD73C5"/>
    <w:rsid w:val="00AE63F8"/>
    <w:rsid w:val="00AF7F54"/>
    <w:rsid w:val="00B10332"/>
    <w:rsid w:val="00B17B2D"/>
    <w:rsid w:val="00B2127C"/>
    <w:rsid w:val="00B22898"/>
    <w:rsid w:val="00B245EE"/>
    <w:rsid w:val="00B26EE7"/>
    <w:rsid w:val="00B26FC4"/>
    <w:rsid w:val="00B300D1"/>
    <w:rsid w:val="00B34464"/>
    <w:rsid w:val="00B37B25"/>
    <w:rsid w:val="00B460C5"/>
    <w:rsid w:val="00B473C5"/>
    <w:rsid w:val="00B473D2"/>
    <w:rsid w:val="00B53D24"/>
    <w:rsid w:val="00B62FC2"/>
    <w:rsid w:val="00B65956"/>
    <w:rsid w:val="00B65D18"/>
    <w:rsid w:val="00B6683F"/>
    <w:rsid w:val="00B74223"/>
    <w:rsid w:val="00B8004A"/>
    <w:rsid w:val="00B8284C"/>
    <w:rsid w:val="00B86D98"/>
    <w:rsid w:val="00B96758"/>
    <w:rsid w:val="00BA1F5E"/>
    <w:rsid w:val="00BA7D39"/>
    <w:rsid w:val="00BB2005"/>
    <w:rsid w:val="00BB71A4"/>
    <w:rsid w:val="00BB78C8"/>
    <w:rsid w:val="00BC0F66"/>
    <w:rsid w:val="00BC7E9A"/>
    <w:rsid w:val="00BD06AA"/>
    <w:rsid w:val="00BD63C2"/>
    <w:rsid w:val="00BE4AD4"/>
    <w:rsid w:val="00BF0DDF"/>
    <w:rsid w:val="00BF1D32"/>
    <w:rsid w:val="00BF2692"/>
    <w:rsid w:val="00C00377"/>
    <w:rsid w:val="00C0443C"/>
    <w:rsid w:val="00C06611"/>
    <w:rsid w:val="00C12D91"/>
    <w:rsid w:val="00C22F39"/>
    <w:rsid w:val="00C25D71"/>
    <w:rsid w:val="00C42349"/>
    <w:rsid w:val="00C5478B"/>
    <w:rsid w:val="00C572BB"/>
    <w:rsid w:val="00C63C0C"/>
    <w:rsid w:val="00C720DD"/>
    <w:rsid w:val="00C73BF9"/>
    <w:rsid w:val="00C76B01"/>
    <w:rsid w:val="00C81437"/>
    <w:rsid w:val="00C841D1"/>
    <w:rsid w:val="00CA1BAA"/>
    <w:rsid w:val="00CB1AEB"/>
    <w:rsid w:val="00CB2A61"/>
    <w:rsid w:val="00CB34D5"/>
    <w:rsid w:val="00CB4915"/>
    <w:rsid w:val="00CB66CD"/>
    <w:rsid w:val="00CC394F"/>
    <w:rsid w:val="00CC7D08"/>
    <w:rsid w:val="00CE7EE9"/>
    <w:rsid w:val="00D0182B"/>
    <w:rsid w:val="00D049DB"/>
    <w:rsid w:val="00D15C6B"/>
    <w:rsid w:val="00D22E1C"/>
    <w:rsid w:val="00D2380D"/>
    <w:rsid w:val="00D31991"/>
    <w:rsid w:val="00D3385C"/>
    <w:rsid w:val="00D42309"/>
    <w:rsid w:val="00D47E16"/>
    <w:rsid w:val="00D52B70"/>
    <w:rsid w:val="00D65A1D"/>
    <w:rsid w:val="00D735CD"/>
    <w:rsid w:val="00D75EC0"/>
    <w:rsid w:val="00D823CB"/>
    <w:rsid w:val="00D85F6F"/>
    <w:rsid w:val="00D9449B"/>
    <w:rsid w:val="00DA3777"/>
    <w:rsid w:val="00DB0E05"/>
    <w:rsid w:val="00DB3987"/>
    <w:rsid w:val="00DC25FE"/>
    <w:rsid w:val="00DC7C52"/>
    <w:rsid w:val="00DD065D"/>
    <w:rsid w:val="00DE01E5"/>
    <w:rsid w:val="00DE2471"/>
    <w:rsid w:val="00DE27E0"/>
    <w:rsid w:val="00DF34FA"/>
    <w:rsid w:val="00E00C45"/>
    <w:rsid w:val="00E01D7D"/>
    <w:rsid w:val="00E11BFA"/>
    <w:rsid w:val="00E322D0"/>
    <w:rsid w:val="00E35C26"/>
    <w:rsid w:val="00E477AC"/>
    <w:rsid w:val="00E67E3B"/>
    <w:rsid w:val="00E73270"/>
    <w:rsid w:val="00E85D65"/>
    <w:rsid w:val="00E86DDC"/>
    <w:rsid w:val="00E957EA"/>
    <w:rsid w:val="00EB355C"/>
    <w:rsid w:val="00EC0241"/>
    <w:rsid w:val="00ED5641"/>
    <w:rsid w:val="00F0766D"/>
    <w:rsid w:val="00F07D14"/>
    <w:rsid w:val="00F10377"/>
    <w:rsid w:val="00F103A3"/>
    <w:rsid w:val="00F25961"/>
    <w:rsid w:val="00F25D72"/>
    <w:rsid w:val="00F36397"/>
    <w:rsid w:val="00F43C87"/>
    <w:rsid w:val="00F65DD7"/>
    <w:rsid w:val="00F76442"/>
    <w:rsid w:val="00F801D8"/>
    <w:rsid w:val="00FA2444"/>
    <w:rsid w:val="00FA3031"/>
    <w:rsid w:val="00FA64C9"/>
    <w:rsid w:val="00FB687D"/>
    <w:rsid w:val="00FC3DF1"/>
    <w:rsid w:val="00FD298B"/>
    <w:rsid w:val="00FD4898"/>
    <w:rsid w:val="00FE6208"/>
    <w:rsid w:val="00FF6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634ABCE"/>
  <w15:chartTrackingRefBased/>
  <w15:docId w15:val="{4EE1F9C2-C4D3-D94B-9ED0-57BE4B70F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A96"/>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800A9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800A9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800A9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800A9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800A9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800A9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800A9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800A96"/>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800A96"/>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A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0A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0A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0A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0A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0A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A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A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A96"/>
    <w:rPr>
      <w:rFonts w:eastAsiaTheme="majorEastAsia" w:cstheme="majorBidi"/>
      <w:color w:val="272727" w:themeColor="text1" w:themeTint="D8"/>
    </w:rPr>
  </w:style>
  <w:style w:type="paragraph" w:styleId="Title">
    <w:name w:val="Title"/>
    <w:basedOn w:val="Normal"/>
    <w:next w:val="Normal"/>
    <w:link w:val="TitleChar"/>
    <w:uiPriority w:val="10"/>
    <w:qFormat/>
    <w:rsid w:val="00800A9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800A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A9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800A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A96"/>
    <w:pPr>
      <w:spacing w:before="160" w:after="160" w:line="278" w:lineRule="auto"/>
      <w:jc w:val="center"/>
    </w:pPr>
    <w:rPr>
      <w:rFonts w:asciiTheme="minorHAnsi" w:eastAsiaTheme="minorEastAsia"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800A96"/>
    <w:rPr>
      <w:i/>
      <w:iCs/>
      <w:color w:val="404040" w:themeColor="text1" w:themeTint="BF"/>
    </w:rPr>
  </w:style>
  <w:style w:type="paragraph" w:styleId="ListParagraph">
    <w:name w:val="List Paragraph"/>
    <w:basedOn w:val="Normal"/>
    <w:uiPriority w:val="34"/>
    <w:qFormat/>
    <w:rsid w:val="00800A96"/>
    <w:pPr>
      <w:spacing w:after="160" w:line="278" w:lineRule="auto"/>
      <w:ind w:left="720"/>
      <w:contextualSpacing/>
    </w:pPr>
    <w:rPr>
      <w:rFonts w:asciiTheme="minorHAnsi" w:eastAsiaTheme="minorEastAsia"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800A96"/>
    <w:rPr>
      <w:i/>
      <w:iCs/>
      <w:color w:val="0F4761" w:themeColor="accent1" w:themeShade="BF"/>
    </w:rPr>
  </w:style>
  <w:style w:type="paragraph" w:styleId="IntenseQuote">
    <w:name w:val="Intense Quote"/>
    <w:basedOn w:val="Normal"/>
    <w:next w:val="Normal"/>
    <w:link w:val="IntenseQuoteChar"/>
    <w:uiPriority w:val="30"/>
    <w:qFormat/>
    <w:rsid w:val="00800A9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800A96"/>
    <w:rPr>
      <w:i/>
      <w:iCs/>
      <w:color w:val="0F4761" w:themeColor="accent1" w:themeShade="BF"/>
    </w:rPr>
  </w:style>
  <w:style w:type="character" w:styleId="IntenseReference">
    <w:name w:val="Intense Reference"/>
    <w:basedOn w:val="DefaultParagraphFont"/>
    <w:uiPriority w:val="32"/>
    <w:qFormat/>
    <w:rsid w:val="00800A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1339</Words>
  <Characters>7007</Characters>
  <Application>Microsoft Office Word</Application>
  <DocSecurity>0</DocSecurity>
  <Lines>280</Lines>
  <Paragraphs>104</Paragraphs>
  <ScaleCrop>false</ScaleCrop>
  <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Vijay Ram</cp:lastModifiedBy>
  <cp:revision>2</cp:revision>
  <dcterms:created xsi:type="dcterms:W3CDTF">2026-05-11T16:55:00Z</dcterms:created>
  <dcterms:modified xsi:type="dcterms:W3CDTF">2026-05-11T16:55:00Z</dcterms:modified>
</cp:coreProperties>
</file>